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6463" w:rsidRPr="00B16463" w:rsidRDefault="00B16463" w:rsidP="00B16463">
      <w:pPr>
        <w:numPr>
          <w:ilvl w:val="0"/>
          <w:numId w:val="1"/>
        </w:numPr>
        <w:rPr>
          <w:rFonts w:ascii="Arial" w:hAnsi="Arial"/>
          <w:b/>
          <w:lang w:val="hr-HR" w:eastAsia="en-US"/>
        </w:rPr>
      </w:pPr>
      <w:r>
        <w:rPr>
          <w:rFonts w:ascii="Arial" w:hAnsi="Arial"/>
          <w:b/>
          <w:lang w:val="hr-HR" w:eastAsia="en-US"/>
        </w:rPr>
        <w:t>Monitoring šuma visoke zaštitne vrijednosti za ŠGP „Jelica“ Sapna</w:t>
      </w:r>
    </w:p>
    <w:p w:rsidR="00B16463" w:rsidRDefault="00B16463" w:rsidP="00B16463">
      <w:pPr>
        <w:jc w:val="both"/>
        <w:rPr>
          <w:rFonts w:ascii="Arial" w:hAnsi="Arial"/>
          <w:lang w:val="en-GB" w:eastAsia="en-US"/>
        </w:rPr>
      </w:pPr>
      <w:proofErr w:type="gramStart"/>
      <w:r>
        <w:rPr>
          <w:rFonts w:ascii="Arial" w:hAnsi="Arial"/>
          <w:lang w:val="en-GB" w:eastAsia="en-US"/>
        </w:rPr>
        <w:t xml:space="preserve">HCV  </w:t>
      </w:r>
      <w:proofErr w:type="spellStart"/>
      <w:r>
        <w:rPr>
          <w:rFonts w:ascii="Arial" w:hAnsi="Arial"/>
          <w:lang w:val="en-GB" w:eastAsia="en-US"/>
        </w:rPr>
        <w:t>kategorija</w:t>
      </w:r>
      <w:proofErr w:type="spellEnd"/>
      <w:proofErr w:type="gramEnd"/>
      <w:r>
        <w:rPr>
          <w:rFonts w:ascii="Arial" w:hAnsi="Arial"/>
          <w:lang w:val="en-GB" w:eastAsia="en-US"/>
        </w:rPr>
        <w:t xml:space="preserve"> 1 - “</w:t>
      </w:r>
      <w:proofErr w:type="spellStart"/>
      <w:r>
        <w:rPr>
          <w:rFonts w:ascii="Arial" w:hAnsi="Arial"/>
          <w:lang w:val="en-GB" w:eastAsia="en-US"/>
        </w:rPr>
        <w:t>Područja</w:t>
      </w:r>
      <w:proofErr w:type="spellEnd"/>
      <w:r>
        <w:rPr>
          <w:rFonts w:ascii="Arial" w:hAnsi="Arial"/>
          <w:lang w:val="en-GB" w:eastAsia="en-US"/>
        </w:rPr>
        <w:t xml:space="preserve"> </w:t>
      </w:r>
      <w:proofErr w:type="spellStart"/>
      <w:r>
        <w:rPr>
          <w:rFonts w:ascii="Arial" w:hAnsi="Arial"/>
          <w:lang w:val="en-GB" w:eastAsia="en-US"/>
        </w:rPr>
        <w:t>koja</w:t>
      </w:r>
      <w:proofErr w:type="spellEnd"/>
      <w:r>
        <w:rPr>
          <w:rFonts w:ascii="Arial" w:hAnsi="Arial"/>
          <w:lang w:val="en-GB" w:eastAsia="en-US"/>
        </w:rPr>
        <w:t xml:space="preserve"> </w:t>
      </w:r>
      <w:proofErr w:type="spellStart"/>
      <w:r>
        <w:rPr>
          <w:rFonts w:ascii="Arial" w:hAnsi="Arial"/>
          <w:lang w:val="en-GB" w:eastAsia="en-US"/>
        </w:rPr>
        <w:t>na</w:t>
      </w:r>
      <w:proofErr w:type="spellEnd"/>
      <w:r>
        <w:rPr>
          <w:rFonts w:ascii="Arial" w:hAnsi="Arial"/>
          <w:lang w:val="en-GB" w:eastAsia="en-US"/>
        </w:rPr>
        <w:t xml:space="preserve"> </w:t>
      </w:r>
      <w:proofErr w:type="spellStart"/>
      <w:r>
        <w:rPr>
          <w:rFonts w:ascii="Arial" w:hAnsi="Arial"/>
          <w:lang w:val="en-GB" w:eastAsia="en-US"/>
        </w:rPr>
        <w:t>globalnom</w:t>
      </w:r>
      <w:proofErr w:type="spellEnd"/>
      <w:r>
        <w:rPr>
          <w:rFonts w:ascii="Arial" w:hAnsi="Arial"/>
          <w:lang w:val="en-GB" w:eastAsia="en-US"/>
        </w:rPr>
        <w:t xml:space="preserve">, </w:t>
      </w:r>
      <w:proofErr w:type="spellStart"/>
      <w:r>
        <w:rPr>
          <w:rFonts w:ascii="Arial" w:hAnsi="Arial"/>
          <w:lang w:val="en-GB" w:eastAsia="en-US"/>
        </w:rPr>
        <w:t>regionalnom</w:t>
      </w:r>
      <w:proofErr w:type="spellEnd"/>
      <w:r>
        <w:rPr>
          <w:rFonts w:ascii="Arial" w:hAnsi="Arial"/>
          <w:lang w:val="en-GB" w:eastAsia="en-US"/>
        </w:rPr>
        <w:t xml:space="preserve"> </w:t>
      </w:r>
      <w:proofErr w:type="spellStart"/>
      <w:r>
        <w:rPr>
          <w:rFonts w:ascii="Arial" w:hAnsi="Arial"/>
          <w:lang w:val="en-GB" w:eastAsia="en-US"/>
        </w:rPr>
        <w:t>ili</w:t>
      </w:r>
      <w:proofErr w:type="spellEnd"/>
      <w:r>
        <w:rPr>
          <w:rFonts w:ascii="Arial" w:hAnsi="Arial"/>
          <w:lang w:val="en-GB" w:eastAsia="en-US"/>
        </w:rPr>
        <w:t xml:space="preserve"> </w:t>
      </w:r>
      <w:proofErr w:type="spellStart"/>
      <w:r>
        <w:rPr>
          <w:rFonts w:ascii="Arial" w:hAnsi="Arial"/>
          <w:lang w:val="en-GB" w:eastAsia="en-US"/>
        </w:rPr>
        <w:t>državnom</w:t>
      </w:r>
      <w:proofErr w:type="spellEnd"/>
      <w:r>
        <w:rPr>
          <w:rFonts w:ascii="Arial" w:hAnsi="Arial"/>
          <w:lang w:val="en-GB" w:eastAsia="en-US"/>
        </w:rPr>
        <w:t xml:space="preserve"> </w:t>
      </w:r>
      <w:proofErr w:type="spellStart"/>
      <w:r>
        <w:rPr>
          <w:rFonts w:ascii="Arial" w:hAnsi="Arial"/>
          <w:lang w:val="en-GB" w:eastAsia="en-US"/>
        </w:rPr>
        <w:t>nivou</w:t>
      </w:r>
      <w:proofErr w:type="spellEnd"/>
      <w:r>
        <w:rPr>
          <w:rFonts w:ascii="Arial" w:hAnsi="Arial"/>
          <w:lang w:val="en-GB" w:eastAsia="en-US"/>
        </w:rPr>
        <w:t xml:space="preserve"> </w:t>
      </w:r>
      <w:proofErr w:type="spellStart"/>
      <w:r>
        <w:rPr>
          <w:rFonts w:ascii="Arial" w:hAnsi="Arial"/>
          <w:lang w:val="en-GB" w:eastAsia="en-US"/>
        </w:rPr>
        <w:t>sadrže</w:t>
      </w:r>
      <w:proofErr w:type="spellEnd"/>
      <w:r>
        <w:rPr>
          <w:rFonts w:ascii="Arial" w:hAnsi="Arial"/>
          <w:lang w:val="en-GB" w:eastAsia="en-US"/>
        </w:rPr>
        <w:t xml:space="preserve"> </w:t>
      </w:r>
      <w:proofErr w:type="spellStart"/>
      <w:r>
        <w:rPr>
          <w:rFonts w:ascii="Arial" w:hAnsi="Arial"/>
          <w:lang w:val="en-GB" w:eastAsia="en-US"/>
        </w:rPr>
        <w:t>važne</w:t>
      </w:r>
      <w:proofErr w:type="spellEnd"/>
      <w:r>
        <w:rPr>
          <w:rFonts w:ascii="Arial" w:hAnsi="Arial"/>
          <w:lang w:val="en-GB" w:eastAsia="en-US"/>
        </w:rPr>
        <w:t xml:space="preserve"> </w:t>
      </w:r>
      <w:proofErr w:type="spellStart"/>
      <w:r>
        <w:rPr>
          <w:rFonts w:ascii="Arial" w:hAnsi="Arial"/>
          <w:lang w:val="en-GB" w:eastAsia="en-US"/>
        </w:rPr>
        <w:t>koncentracije</w:t>
      </w:r>
      <w:proofErr w:type="spellEnd"/>
      <w:r>
        <w:rPr>
          <w:rFonts w:ascii="Arial" w:hAnsi="Arial"/>
          <w:lang w:val="en-GB" w:eastAsia="en-US"/>
        </w:rPr>
        <w:t xml:space="preserve"> </w:t>
      </w:r>
      <w:proofErr w:type="spellStart"/>
      <w:r>
        <w:rPr>
          <w:rFonts w:ascii="Arial" w:hAnsi="Arial"/>
          <w:lang w:val="en-GB" w:eastAsia="en-US"/>
        </w:rPr>
        <w:t>biodiverziteta</w:t>
      </w:r>
      <w:proofErr w:type="spellEnd"/>
      <w:r>
        <w:rPr>
          <w:rFonts w:ascii="Arial" w:hAnsi="Arial"/>
          <w:lang w:val="en-GB" w:eastAsia="en-US"/>
        </w:rPr>
        <w:t xml:space="preserve">”. </w:t>
      </w:r>
    </w:p>
    <w:tbl>
      <w:tblPr>
        <w:tblW w:w="147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82"/>
        <w:gridCol w:w="2745"/>
        <w:gridCol w:w="2177"/>
        <w:gridCol w:w="2717"/>
        <w:gridCol w:w="1279"/>
        <w:gridCol w:w="1932"/>
        <w:gridCol w:w="1424"/>
      </w:tblGrid>
      <w:tr w:rsidR="00126896" w:rsidTr="00126896">
        <w:trPr>
          <w:trHeight w:val="392"/>
        </w:trPr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  <w:hideMark/>
          </w:tcPr>
          <w:p w:rsidR="00B16463" w:rsidRDefault="00B16463">
            <w:pPr>
              <w:jc w:val="center"/>
              <w:rPr>
                <w:rFonts w:ascii="Arial" w:hAnsi="Arial"/>
                <w:i/>
                <w:sz w:val="20"/>
                <w:szCs w:val="20"/>
                <w:lang w:val="hr-HR" w:eastAsia="en-US"/>
              </w:rPr>
            </w:pPr>
            <w:r>
              <w:rPr>
                <w:rFonts w:ascii="Arial" w:hAnsi="Arial"/>
                <w:i/>
                <w:sz w:val="20"/>
                <w:szCs w:val="20"/>
                <w:lang w:val="hr-HR" w:eastAsia="en-US"/>
              </w:rPr>
              <w:t>Izabrana visoko zaštitna vrijednost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00"/>
            <w:vAlign w:val="center"/>
            <w:hideMark/>
          </w:tcPr>
          <w:p w:rsidR="00B16463" w:rsidRDefault="00B16463">
            <w:pPr>
              <w:jc w:val="center"/>
              <w:rPr>
                <w:rFonts w:ascii="Arial" w:hAnsi="Arial"/>
                <w:i/>
                <w:sz w:val="20"/>
                <w:szCs w:val="20"/>
                <w:lang w:val="hr-HR" w:eastAsia="en-US"/>
              </w:rPr>
            </w:pPr>
            <w:r>
              <w:rPr>
                <w:rFonts w:ascii="Arial" w:hAnsi="Arial"/>
                <w:i/>
                <w:sz w:val="20"/>
                <w:szCs w:val="20"/>
                <w:lang w:val="hr-HR" w:eastAsia="en-US"/>
              </w:rPr>
              <w:t>Koji će se parametri nadzirati</w:t>
            </w: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00"/>
            <w:vAlign w:val="center"/>
            <w:hideMark/>
          </w:tcPr>
          <w:p w:rsidR="00B16463" w:rsidRDefault="00B16463">
            <w:pPr>
              <w:jc w:val="center"/>
              <w:rPr>
                <w:rFonts w:ascii="Arial" w:hAnsi="Arial"/>
                <w:i/>
                <w:sz w:val="20"/>
                <w:szCs w:val="20"/>
                <w:lang w:val="hr-HR" w:eastAsia="en-US"/>
              </w:rPr>
            </w:pPr>
            <w:r>
              <w:rPr>
                <w:rFonts w:ascii="Arial" w:hAnsi="Arial"/>
                <w:i/>
                <w:sz w:val="20"/>
                <w:szCs w:val="20"/>
                <w:lang w:val="hr-HR" w:eastAsia="en-US"/>
              </w:rPr>
              <w:t>Gdje će se parametri nadzirati</w:t>
            </w:r>
          </w:p>
        </w:tc>
        <w:tc>
          <w:tcPr>
            <w:tcW w:w="273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00"/>
            <w:vAlign w:val="center"/>
            <w:hideMark/>
          </w:tcPr>
          <w:p w:rsidR="00B16463" w:rsidRDefault="00B16463">
            <w:pPr>
              <w:jc w:val="center"/>
              <w:rPr>
                <w:rFonts w:ascii="Arial" w:hAnsi="Arial"/>
                <w:i/>
                <w:sz w:val="20"/>
                <w:szCs w:val="20"/>
                <w:lang w:val="hr-HR" w:eastAsia="en-US"/>
              </w:rPr>
            </w:pPr>
            <w:r>
              <w:rPr>
                <w:rFonts w:ascii="Arial" w:hAnsi="Arial"/>
                <w:i/>
                <w:sz w:val="20"/>
                <w:szCs w:val="20"/>
                <w:lang w:val="hr-HR" w:eastAsia="en-US"/>
              </w:rPr>
              <w:t>Kako će se parametri nadzirati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  <w:hideMark/>
          </w:tcPr>
          <w:p w:rsidR="00B16463" w:rsidRDefault="00B16463">
            <w:pPr>
              <w:jc w:val="center"/>
              <w:rPr>
                <w:rFonts w:ascii="Arial" w:hAnsi="Arial"/>
                <w:i/>
                <w:sz w:val="20"/>
                <w:szCs w:val="20"/>
                <w:lang w:val="hr-HR" w:eastAsia="en-US"/>
              </w:rPr>
            </w:pPr>
            <w:r>
              <w:rPr>
                <w:rFonts w:ascii="Arial" w:hAnsi="Arial"/>
                <w:i/>
                <w:sz w:val="20"/>
                <w:szCs w:val="20"/>
                <w:lang w:val="hr-HR" w:eastAsia="en-US"/>
              </w:rPr>
              <w:t xml:space="preserve">Datum 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  <w:hideMark/>
          </w:tcPr>
          <w:p w:rsidR="00B16463" w:rsidRDefault="00B16463">
            <w:pPr>
              <w:jc w:val="center"/>
              <w:rPr>
                <w:rFonts w:ascii="Arial" w:hAnsi="Arial"/>
                <w:i/>
                <w:sz w:val="20"/>
                <w:szCs w:val="20"/>
                <w:lang w:val="hr-HR" w:eastAsia="en-US"/>
              </w:rPr>
            </w:pPr>
            <w:r>
              <w:rPr>
                <w:rFonts w:ascii="Arial" w:hAnsi="Arial"/>
                <w:i/>
                <w:sz w:val="20"/>
                <w:szCs w:val="20"/>
                <w:lang w:val="hr-HR" w:eastAsia="en-US"/>
              </w:rPr>
              <w:t xml:space="preserve"> Promjena 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  <w:hideMark/>
          </w:tcPr>
          <w:p w:rsidR="00B16463" w:rsidRDefault="00B16463">
            <w:pPr>
              <w:jc w:val="center"/>
              <w:rPr>
                <w:rFonts w:ascii="Arial" w:hAnsi="Arial"/>
                <w:i/>
                <w:sz w:val="20"/>
                <w:szCs w:val="20"/>
                <w:lang w:val="hr-HR" w:eastAsia="en-US"/>
              </w:rPr>
            </w:pPr>
            <w:r>
              <w:rPr>
                <w:rFonts w:ascii="Arial" w:hAnsi="Arial"/>
                <w:i/>
                <w:sz w:val="20"/>
                <w:szCs w:val="20"/>
                <w:lang w:val="hr-HR" w:eastAsia="en-US"/>
              </w:rPr>
              <w:t>Napomena</w:t>
            </w:r>
          </w:p>
        </w:tc>
      </w:tr>
      <w:tr w:rsidR="00126896" w:rsidTr="00126896">
        <w:trPr>
          <w:cantSplit/>
          <w:trHeight w:val="169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26896" w:rsidRPr="00126896" w:rsidRDefault="00126896" w:rsidP="00126896">
            <w:pPr>
              <w:jc w:val="center"/>
              <w:rPr>
                <w:rFonts w:ascii="Arial" w:hAnsi="Arial"/>
                <w:sz w:val="20"/>
                <w:szCs w:val="20"/>
                <w:lang w:val="hr-HR" w:eastAsia="en-US"/>
              </w:rPr>
            </w:pPr>
            <w:r w:rsidRPr="00126896">
              <w:rPr>
                <w:rFonts w:ascii="Arial" w:hAnsi="Arial"/>
                <w:sz w:val="20"/>
                <w:szCs w:val="20"/>
                <w:lang w:val="hr-HR" w:eastAsia="en-US"/>
              </w:rPr>
              <w:t>Zaštićena vrsta „Divokoza“</w:t>
            </w:r>
          </w:p>
          <w:p w:rsidR="00126896" w:rsidRPr="00126896" w:rsidRDefault="00126896" w:rsidP="00126896">
            <w:pPr>
              <w:jc w:val="center"/>
              <w:rPr>
                <w:rFonts w:ascii="Arial" w:hAnsi="Arial"/>
                <w:sz w:val="20"/>
                <w:szCs w:val="20"/>
                <w:lang w:val="hr-HR" w:eastAsia="en-US"/>
              </w:rPr>
            </w:pPr>
            <w:r w:rsidRPr="00126896">
              <w:rPr>
                <w:rFonts w:ascii="Arial" w:hAnsi="Arial"/>
                <w:sz w:val="20"/>
                <w:szCs w:val="20"/>
                <w:lang w:val="hr-HR" w:eastAsia="en-US"/>
              </w:rPr>
              <w:t>(Rupicapra rupic.)</w:t>
            </w:r>
          </w:p>
          <w:p w:rsidR="00126896" w:rsidRDefault="00126896" w:rsidP="00126896">
            <w:pPr>
              <w:rPr>
                <w:rFonts w:ascii="Arial" w:hAnsi="Arial"/>
                <w:sz w:val="20"/>
                <w:szCs w:val="20"/>
                <w:lang w:val="hr-HR" w:eastAsia="en-US"/>
              </w:rPr>
            </w:pPr>
          </w:p>
        </w:tc>
        <w:tc>
          <w:tcPr>
            <w:tcW w:w="0" w:type="auto"/>
            <w:vMerge w:val="restart"/>
            <w:vAlign w:val="center"/>
            <w:hideMark/>
          </w:tcPr>
          <w:p w:rsidR="00126896" w:rsidRPr="00F9680C" w:rsidRDefault="00126896" w:rsidP="00126896">
            <w:pPr>
              <w:rPr>
                <w:rFonts w:ascii="Arial" w:hAnsi="Arial"/>
                <w:sz w:val="20"/>
                <w:szCs w:val="20"/>
                <w:lang w:val="hr-HR" w:eastAsia="en-US"/>
              </w:rPr>
            </w:pPr>
            <w:r w:rsidRPr="00F9680C">
              <w:rPr>
                <w:rFonts w:ascii="Arial" w:hAnsi="Arial"/>
                <w:sz w:val="20"/>
                <w:szCs w:val="20"/>
                <w:lang w:val="hr-HR" w:eastAsia="en-US"/>
              </w:rPr>
              <w:t>Brojno stanje jedinki divokoze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126896" w:rsidRDefault="00126896" w:rsidP="00126896">
            <w:pPr>
              <w:rPr>
                <w:rFonts w:ascii="Arial" w:hAnsi="Arial"/>
                <w:sz w:val="20"/>
                <w:szCs w:val="20"/>
                <w:lang w:val="hr-HR" w:eastAsia="en-US"/>
              </w:rPr>
            </w:pPr>
            <w:r w:rsidRPr="00F9680C">
              <w:rPr>
                <w:rFonts w:ascii="Arial" w:hAnsi="Arial"/>
                <w:sz w:val="20"/>
                <w:szCs w:val="20"/>
                <w:lang w:val="hr-HR" w:eastAsia="en-US"/>
              </w:rPr>
              <w:t>U zaštićenom području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126896" w:rsidRDefault="00126896" w:rsidP="00126896">
            <w:pPr>
              <w:rPr>
                <w:rFonts w:ascii="Arial" w:hAnsi="Arial"/>
                <w:sz w:val="20"/>
                <w:szCs w:val="20"/>
                <w:lang w:val="hr-HR" w:eastAsia="en-US"/>
              </w:rPr>
            </w:pPr>
            <w:r w:rsidRPr="00F9680C">
              <w:rPr>
                <w:rFonts w:ascii="Arial" w:hAnsi="Arial"/>
                <w:sz w:val="20"/>
                <w:szCs w:val="20"/>
                <w:lang w:val="hr-HR" w:eastAsia="en-US"/>
              </w:rPr>
              <w:t>Prebrojavanjem populacije</w:t>
            </w:r>
            <w:bookmarkStart w:id="0" w:name="_GoBack"/>
            <w:bookmarkEnd w:id="0"/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26896" w:rsidRDefault="00126896" w:rsidP="00126896">
            <w:pPr>
              <w:jc w:val="center"/>
              <w:rPr>
                <w:rFonts w:ascii="Arial" w:hAnsi="Arial"/>
                <w:sz w:val="20"/>
                <w:szCs w:val="20"/>
                <w:lang w:val="hr-HR" w:eastAsia="en-US"/>
              </w:rPr>
            </w:pPr>
            <w:r>
              <w:rPr>
                <w:rFonts w:ascii="Arial" w:hAnsi="Arial"/>
                <w:sz w:val="20"/>
                <w:szCs w:val="20"/>
                <w:lang w:val="hr-HR" w:eastAsia="en-US"/>
              </w:rPr>
              <w:t>Mart 2025.g.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26896" w:rsidRDefault="00126896" w:rsidP="00126896">
            <w:pPr>
              <w:jc w:val="center"/>
              <w:rPr>
                <w:rFonts w:ascii="Arial" w:hAnsi="Arial"/>
                <w:sz w:val="20"/>
                <w:szCs w:val="20"/>
                <w:lang w:val="hr-HR" w:eastAsia="en-US"/>
              </w:rPr>
            </w:pPr>
            <w:r>
              <w:rPr>
                <w:rFonts w:ascii="Arial" w:hAnsi="Arial"/>
                <w:sz w:val="20"/>
                <w:szCs w:val="20"/>
                <w:lang w:val="hr-HR" w:eastAsia="en-US"/>
              </w:rPr>
              <w:t>nepromijenjeno (60 jedinki)</w:t>
            </w:r>
          </w:p>
          <w:p w:rsidR="00126896" w:rsidRDefault="00126896" w:rsidP="00126896">
            <w:pPr>
              <w:jc w:val="center"/>
              <w:rPr>
                <w:rFonts w:ascii="Arial" w:hAnsi="Arial"/>
                <w:sz w:val="20"/>
                <w:szCs w:val="20"/>
                <w:lang w:val="hr-HR" w:eastAsia="en-US"/>
              </w:rPr>
            </w:pPr>
            <w:r>
              <w:rPr>
                <w:rFonts w:ascii="Arial" w:hAnsi="Arial"/>
                <w:sz w:val="20"/>
                <w:szCs w:val="20"/>
                <w:lang w:val="hr-HR" w:eastAsia="en-US"/>
              </w:rPr>
              <w:t>27 M, 33 Žen.jedinki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26896" w:rsidRDefault="00126896" w:rsidP="00126896">
            <w:pPr>
              <w:jc w:val="center"/>
              <w:rPr>
                <w:rFonts w:ascii="Arial" w:hAnsi="Arial"/>
                <w:sz w:val="20"/>
                <w:szCs w:val="20"/>
                <w:lang w:val="hr-HR" w:eastAsia="en-US"/>
              </w:rPr>
            </w:pPr>
            <w:r>
              <w:rPr>
                <w:rFonts w:ascii="Arial" w:hAnsi="Arial"/>
                <w:sz w:val="20"/>
                <w:szCs w:val="20"/>
                <w:lang w:val="hr-HR" w:eastAsia="en-US"/>
              </w:rPr>
              <w:t>Podaci dobijeni od UGLD “Sokolina“</w:t>
            </w:r>
          </w:p>
        </w:tc>
      </w:tr>
      <w:tr w:rsidR="00126896" w:rsidTr="00126896">
        <w:trPr>
          <w:cantSplit/>
          <w:trHeight w:val="325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26896" w:rsidRDefault="00126896" w:rsidP="00126896">
            <w:pPr>
              <w:rPr>
                <w:rFonts w:ascii="Arial" w:hAnsi="Arial"/>
                <w:sz w:val="20"/>
                <w:szCs w:val="20"/>
                <w:lang w:val="hr-HR" w:eastAsia="en-US"/>
              </w:rPr>
            </w:pPr>
          </w:p>
        </w:tc>
        <w:tc>
          <w:tcPr>
            <w:tcW w:w="0" w:type="auto"/>
            <w:vMerge/>
            <w:tcBorders>
              <w:bottom w:val="single" w:sz="4" w:space="0" w:color="auto"/>
            </w:tcBorders>
            <w:vAlign w:val="center"/>
            <w:hideMark/>
          </w:tcPr>
          <w:p w:rsidR="00126896" w:rsidRDefault="00126896" w:rsidP="00126896">
            <w:pPr>
              <w:rPr>
                <w:rFonts w:ascii="Arial" w:hAnsi="Arial"/>
                <w:sz w:val="20"/>
                <w:szCs w:val="20"/>
                <w:lang w:val="hr-HR" w:eastAsia="en-US"/>
              </w:rPr>
            </w:pPr>
          </w:p>
        </w:tc>
        <w:tc>
          <w:tcPr>
            <w:tcW w:w="0" w:type="auto"/>
            <w:vMerge/>
            <w:tcBorders>
              <w:bottom w:val="single" w:sz="4" w:space="0" w:color="auto"/>
            </w:tcBorders>
            <w:vAlign w:val="center"/>
            <w:hideMark/>
          </w:tcPr>
          <w:p w:rsidR="00126896" w:rsidRDefault="00126896" w:rsidP="00126896">
            <w:pPr>
              <w:rPr>
                <w:rFonts w:ascii="Arial" w:hAnsi="Arial"/>
                <w:sz w:val="20"/>
                <w:szCs w:val="20"/>
                <w:lang w:val="hr-HR" w:eastAsia="en-US"/>
              </w:rPr>
            </w:pPr>
          </w:p>
        </w:tc>
        <w:tc>
          <w:tcPr>
            <w:tcW w:w="0" w:type="auto"/>
            <w:vMerge/>
            <w:tcBorders>
              <w:bottom w:val="single" w:sz="4" w:space="0" w:color="auto"/>
            </w:tcBorders>
            <w:vAlign w:val="center"/>
            <w:hideMark/>
          </w:tcPr>
          <w:p w:rsidR="00126896" w:rsidRDefault="00126896" w:rsidP="00126896">
            <w:pPr>
              <w:rPr>
                <w:rFonts w:ascii="Arial" w:hAnsi="Arial"/>
                <w:sz w:val="20"/>
                <w:szCs w:val="20"/>
                <w:lang w:val="hr-HR" w:eastAsia="en-US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26896" w:rsidRDefault="00126896" w:rsidP="00126896">
            <w:pPr>
              <w:jc w:val="center"/>
              <w:rPr>
                <w:rFonts w:ascii="Arial" w:hAnsi="Arial"/>
                <w:sz w:val="20"/>
                <w:szCs w:val="20"/>
                <w:lang w:val="hr-HR" w:eastAsia="en-US"/>
              </w:rPr>
            </w:pPr>
            <w:r>
              <w:rPr>
                <w:rFonts w:ascii="Arial" w:hAnsi="Arial"/>
                <w:sz w:val="20"/>
                <w:szCs w:val="20"/>
                <w:lang w:val="hr-HR" w:eastAsia="en-US"/>
              </w:rPr>
              <w:t>Februar 2026.g.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26896" w:rsidRDefault="00126896" w:rsidP="00126896">
            <w:pPr>
              <w:jc w:val="center"/>
              <w:rPr>
                <w:rFonts w:ascii="Arial" w:hAnsi="Arial"/>
                <w:sz w:val="20"/>
                <w:szCs w:val="20"/>
                <w:lang w:val="hr-HR" w:eastAsia="en-US"/>
              </w:rPr>
            </w:pPr>
            <w:r>
              <w:rPr>
                <w:rFonts w:ascii="Arial" w:hAnsi="Arial"/>
                <w:sz w:val="20"/>
                <w:szCs w:val="20"/>
                <w:lang w:val="hr-HR" w:eastAsia="en-US"/>
              </w:rPr>
              <w:t>nepromijenjeno (60 jedinki)</w:t>
            </w:r>
          </w:p>
          <w:p w:rsidR="00126896" w:rsidRDefault="00126896" w:rsidP="00126896">
            <w:pPr>
              <w:jc w:val="center"/>
              <w:rPr>
                <w:rFonts w:ascii="Arial" w:hAnsi="Arial"/>
                <w:sz w:val="20"/>
                <w:szCs w:val="20"/>
                <w:lang w:val="hr-HR" w:eastAsia="en-US"/>
              </w:rPr>
            </w:pPr>
            <w:r>
              <w:rPr>
                <w:rFonts w:ascii="Arial" w:hAnsi="Arial"/>
                <w:sz w:val="20"/>
                <w:szCs w:val="20"/>
                <w:lang w:val="hr-HR" w:eastAsia="en-US"/>
              </w:rPr>
              <w:t>27 M, 33 Žen.jedinki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26896" w:rsidRDefault="00126896" w:rsidP="00126896">
            <w:pPr>
              <w:jc w:val="center"/>
              <w:rPr>
                <w:rFonts w:ascii="Arial" w:hAnsi="Arial"/>
                <w:sz w:val="20"/>
                <w:szCs w:val="20"/>
                <w:lang w:val="hr-HR" w:eastAsia="en-US"/>
              </w:rPr>
            </w:pPr>
            <w:r>
              <w:rPr>
                <w:rFonts w:ascii="Arial" w:hAnsi="Arial"/>
                <w:sz w:val="20"/>
                <w:szCs w:val="20"/>
                <w:lang w:val="hr-HR" w:eastAsia="en-US"/>
              </w:rPr>
              <w:t>Podaci dobijeni od UGLD “Sokolina“</w:t>
            </w:r>
          </w:p>
        </w:tc>
      </w:tr>
      <w:tr w:rsidR="00126896" w:rsidTr="00126896">
        <w:trPr>
          <w:cantSplit/>
          <w:trHeight w:val="81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26896" w:rsidRDefault="00126896" w:rsidP="00126896">
            <w:pPr>
              <w:rPr>
                <w:rFonts w:ascii="Arial" w:hAnsi="Arial"/>
                <w:sz w:val="20"/>
                <w:szCs w:val="20"/>
                <w:lang w:val="hr-HR" w:eastAsia="en-US"/>
              </w:rPr>
            </w:pPr>
          </w:p>
        </w:tc>
        <w:tc>
          <w:tcPr>
            <w:tcW w:w="0" w:type="auto"/>
            <w:vMerge w:val="restart"/>
            <w:vAlign w:val="center"/>
            <w:hideMark/>
          </w:tcPr>
          <w:p w:rsidR="00126896" w:rsidRPr="00F9680C" w:rsidRDefault="00126896" w:rsidP="00126896">
            <w:pPr>
              <w:jc w:val="center"/>
              <w:rPr>
                <w:rFonts w:ascii="Arial" w:hAnsi="Arial"/>
                <w:sz w:val="20"/>
                <w:szCs w:val="20"/>
                <w:lang w:val="hr-HR" w:eastAsia="en-US"/>
              </w:rPr>
            </w:pPr>
            <w:r w:rsidRPr="00F9680C">
              <w:rPr>
                <w:rFonts w:ascii="Arial" w:hAnsi="Arial"/>
                <w:sz w:val="20"/>
                <w:szCs w:val="20"/>
                <w:lang w:val="hr-HR" w:eastAsia="en-US"/>
              </w:rPr>
              <w:t>Zdravstveno stanje šume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126896" w:rsidRPr="00F9680C" w:rsidRDefault="00126896" w:rsidP="00126896">
            <w:pPr>
              <w:jc w:val="center"/>
              <w:rPr>
                <w:rFonts w:ascii="Arial" w:hAnsi="Arial"/>
                <w:sz w:val="20"/>
                <w:szCs w:val="20"/>
                <w:lang w:val="hr-HR" w:eastAsia="en-US"/>
              </w:rPr>
            </w:pPr>
            <w:r w:rsidRPr="00F9680C">
              <w:rPr>
                <w:rFonts w:ascii="Arial" w:hAnsi="Arial"/>
                <w:sz w:val="20"/>
                <w:szCs w:val="20"/>
                <w:lang w:val="hr-HR" w:eastAsia="en-US"/>
              </w:rPr>
              <w:t>U zaštićenom podrućju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126896" w:rsidRPr="00F9680C" w:rsidRDefault="00126896" w:rsidP="00126896">
            <w:pPr>
              <w:jc w:val="center"/>
              <w:rPr>
                <w:rFonts w:ascii="Arial" w:hAnsi="Arial"/>
                <w:sz w:val="20"/>
                <w:szCs w:val="20"/>
                <w:lang w:val="hr-HR" w:eastAsia="en-US"/>
              </w:rPr>
            </w:pPr>
            <w:r w:rsidRPr="00F9680C">
              <w:rPr>
                <w:rFonts w:ascii="Arial" w:hAnsi="Arial"/>
                <w:sz w:val="20"/>
                <w:szCs w:val="20"/>
                <w:lang w:val="hr-HR" w:eastAsia="en-US"/>
              </w:rPr>
              <w:t>Vizuelno i taksac.snimanjima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26896" w:rsidRDefault="00126896" w:rsidP="00126896">
            <w:pPr>
              <w:jc w:val="center"/>
              <w:rPr>
                <w:rFonts w:ascii="Arial" w:hAnsi="Arial"/>
                <w:sz w:val="20"/>
                <w:szCs w:val="20"/>
                <w:lang w:val="hr-HR" w:eastAsia="en-US"/>
              </w:rPr>
            </w:pPr>
            <w:r>
              <w:rPr>
                <w:rFonts w:ascii="Arial" w:hAnsi="Arial"/>
                <w:sz w:val="20"/>
                <w:szCs w:val="20"/>
                <w:lang w:val="hr-HR" w:eastAsia="en-US"/>
              </w:rPr>
              <w:t>2024-dobro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26896" w:rsidRDefault="00126896" w:rsidP="00126896">
            <w:pPr>
              <w:jc w:val="center"/>
              <w:rPr>
                <w:rFonts w:ascii="Arial" w:hAnsi="Arial"/>
                <w:sz w:val="20"/>
                <w:szCs w:val="20"/>
                <w:lang w:val="hr-HR" w:eastAsia="en-US"/>
              </w:rPr>
            </w:pPr>
            <w:r>
              <w:rPr>
                <w:rFonts w:ascii="Arial" w:hAnsi="Arial"/>
                <w:sz w:val="20"/>
                <w:szCs w:val="20"/>
                <w:lang w:val="hr-HR" w:eastAsia="en-US"/>
              </w:rPr>
              <w:t>Nema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26896" w:rsidRDefault="00126896" w:rsidP="00126896">
            <w:pPr>
              <w:jc w:val="center"/>
              <w:rPr>
                <w:rFonts w:ascii="Arial" w:hAnsi="Arial"/>
                <w:sz w:val="20"/>
                <w:szCs w:val="20"/>
                <w:lang w:val="hr-HR" w:eastAsia="en-US"/>
              </w:rPr>
            </w:pPr>
            <w:r>
              <w:rPr>
                <w:rFonts w:ascii="Arial" w:hAnsi="Arial"/>
                <w:sz w:val="20"/>
                <w:szCs w:val="20"/>
                <w:lang w:val="hr-HR" w:eastAsia="en-US"/>
              </w:rPr>
              <w:t>-</w:t>
            </w:r>
          </w:p>
        </w:tc>
      </w:tr>
      <w:tr w:rsidR="00126896" w:rsidTr="00126896">
        <w:trPr>
          <w:cantSplit/>
          <w:trHeight w:val="81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26896" w:rsidRDefault="00126896" w:rsidP="00126896">
            <w:pPr>
              <w:rPr>
                <w:rFonts w:ascii="Arial" w:hAnsi="Arial"/>
                <w:sz w:val="20"/>
                <w:szCs w:val="20"/>
                <w:lang w:val="hr-HR" w:eastAsia="en-US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26896" w:rsidRDefault="00126896" w:rsidP="00126896">
            <w:pPr>
              <w:rPr>
                <w:rFonts w:ascii="Arial" w:hAnsi="Arial"/>
                <w:sz w:val="20"/>
                <w:szCs w:val="20"/>
                <w:lang w:val="hr-HR" w:eastAsia="en-US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26896" w:rsidRDefault="00126896" w:rsidP="00126896">
            <w:pPr>
              <w:rPr>
                <w:rFonts w:ascii="Arial" w:hAnsi="Arial"/>
                <w:sz w:val="20"/>
                <w:szCs w:val="20"/>
                <w:lang w:val="hr-HR" w:eastAsia="en-US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26896" w:rsidRDefault="00126896" w:rsidP="00126896">
            <w:pPr>
              <w:rPr>
                <w:rFonts w:ascii="Arial" w:hAnsi="Arial"/>
                <w:sz w:val="20"/>
                <w:szCs w:val="20"/>
                <w:lang w:val="hr-HR" w:eastAsia="en-US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26896" w:rsidRDefault="00126896" w:rsidP="00126896">
            <w:pPr>
              <w:jc w:val="center"/>
              <w:rPr>
                <w:rFonts w:ascii="Arial" w:hAnsi="Arial"/>
                <w:sz w:val="20"/>
                <w:szCs w:val="20"/>
                <w:lang w:val="hr-HR" w:eastAsia="en-US"/>
              </w:rPr>
            </w:pPr>
            <w:r>
              <w:rPr>
                <w:rFonts w:ascii="Arial" w:hAnsi="Arial"/>
                <w:sz w:val="20"/>
                <w:szCs w:val="20"/>
                <w:lang w:val="hr-HR" w:eastAsia="en-US"/>
              </w:rPr>
              <w:t>2025-dobro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26896" w:rsidRDefault="00126896" w:rsidP="00126896">
            <w:pPr>
              <w:jc w:val="center"/>
              <w:rPr>
                <w:rFonts w:ascii="Arial" w:hAnsi="Arial"/>
                <w:sz w:val="20"/>
                <w:szCs w:val="20"/>
                <w:lang w:val="hr-HR" w:eastAsia="en-US"/>
              </w:rPr>
            </w:pPr>
            <w:r>
              <w:rPr>
                <w:rFonts w:ascii="Arial" w:hAnsi="Arial"/>
                <w:sz w:val="20"/>
                <w:szCs w:val="20"/>
                <w:lang w:val="hr-HR" w:eastAsia="en-US"/>
              </w:rPr>
              <w:t>Nema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26896" w:rsidRDefault="00126896" w:rsidP="00126896">
            <w:pPr>
              <w:jc w:val="center"/>
              <w:rPr>
                <w:rFonts w:ascii="Arial" w:hAnsi="Arial"/>
                <w:sz w:val="20"/>
                <w:szCs w:val="20"/>
                <w:lang w:val="hr-HR" w:eastAsia="en-US"/>
              </w:rPr>
            </w:pPr>
            <w:r>
              <w:rPr>
                <w:rFonts w:ascii="Arial" w:hAnsi="Arial"/>
                <w:sz w:val="20"/>
                <w:szCs w:val="20"/>
                <w:lang w:val="hr-HR" w:eastAsia="en-US"/>
              </w:rPr>
              <w:t>-</w:t>
            </w:r>
          </w:p>
        </w:tc>
      </w:tr>
      <w:tr w:rsidR="00126896" w:rsidTr="00126896">
        <w:trPr>
          <w:cantSplit/>
          <w:trHeight w:val="125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26896" w:rsidRDefault="00126896" w:rsidP="00126896">
            <w:pPr>
              <w:rPr>
                <w:rFonts w:ascii="Arial" w:hAnsi="Arial"/>
                <w:sz w:val="20"/>
                <w:szCs w:val="20"/>
                <w:lang w:val="hr-HR" w:eastAsia="en-US"/>
              </w:rPr>
            </w:pPr>
          </w:p>
        </w:tc>
        <w:tc>
          <w:tcPr>
            <w:tcW w:w="2643" w:type="dxa"/>
            <w:vAlign w:val="center"/>
            <w:hideMark/>
          </w:tcPr>
          <w:p w:rsidR="00126896" w:rsidRPr="00F9680C" w:rsidRDefault="00126896" w:rsidP="00126896">
            <w:pPr>
              <w:jc w:val="center"/>
              <w:rPr>
                <w:rFonts w:ascii="Arial" w:hAnsi="Arial"/>
                <w:sz w:val="20"/>
                <w:szCs w:val="20"/>
                <w:lang w:val="hr-HR" w:eastAsia="en-US"/>
              </w:rPr>
            </w:pPr>
            <w:r w:rsidRPr="00F9680C">
              <w:rPr>
                <w:rFonts w:ascii="Arial" w:hAnsi="Arial"/>
                <w:sz w:val="20"/>
                <w:szCs w:val="20"/>
                <w:lang w:val="hr-HR" w:eastAsia="en-US"/>
              </w:rPr>
              <w:t>Nezakonita izgradnja objekata za stanovanje</w:t>
            </w:r>
          </w:p>
        </w:tc>
        <w:tc>
          <w:tcPr>
            <w:tcW w:w="2193" w:type="dxa"/>
            <w:vAlign w:val="center"/>
            <w:hideMark/>
          </w:tcPr>
          <w:p w:rsidR="00126896" w:rsidRPr="00F9680C" w:rsidRDefault="00126896" w:rsidP="00126896">
            <w:pPr>
              <w:jc w:val="center"/>
              <w:rPr>
                <w:rFonts w:ascii="Arial" w:hAnsi="Arial"/>
                <w:sz w:val="20"/>
                <w:szCs w:val="20"/>
                <w:lang w:val="hr-HR" w:eastAsia="en-US"/>
              </w:rPr>
            </w:pPr>
            <w:r w:rsidRPr="00F9680C">
              <w:rPr>
                <w:rFonts w:ascii="Arial" w:hAnsi="Arial"/>
                <w:sz w:val="20"/>
                <w:szCs w:val="20"/>
                <w:lang w:val="hr-HR" w:eastAsia="en-US"/>
              </w:rPr>
              <w:t>U zaštićenom području</w:t>
            </w:r>
          </w:p>
        </w:tc>
        <w:tc>
          <w:tcPr>
            <w:tcW w:w="2732" w:type="dxa"/>
            <w:vAlign w:val="center"/>
            <w:hideMark/>
          </w:tcPr>
          <w:p w:rsidR="00126896" w:rsidRPr="00F9680C" w:rsidRDefault="00126896" w:rsidP="00126896">
            <w:pPr>
              <w:jc w:val="center"/>
              <w:rPr>
                <w:rFonts w:ascii="Arial" w:hAnsi="Arial"/>
                <w:sz w:val="20"/>
                <w:szCs w:val="20"/>
                <w:lang w:val="hr-HR" w:eastAsia="en-US"/>
              </w:rPr>
            </w:pPr>
            <w:r w:rsidRPr="00F9680C">
              <w:rPr>
                <w:rFonts w:ascii="Arial" w:hAnsi="Arial"/>
                <w:sz w:val="20"/>
                <w:szCs w:val="20"/>
                <w:lang w:val="hr-HR" w:eastAsia="en-US"/>
              </w:rPr>
              <w:t>Vizuelno</w:t>
            </w:r>
          </w:p>
        </w:tc>
        <w:tc>
          <w:tcPr>
            <w:tcW w:w="1283" w:type="dxa"/>
            <w:tcBorders>
              <w:top w:val="single" w:sz="4" w:space="0" w:color="auto"/>
            </w:tcBorders>
            <w:vAlign w:val="center"/>
            <w:hideMark/>
          </w:tcPr>
          <w:p w:rsidR="00126896" w:rsidRPr="00F9680C" w:rsidRDefault="00126896" w:rsidP="00126896">
            <w:pPr>
              <w:jc w:val="center"/>
              <w:rPr>
                <w:rFonts w:ascii="Arial" w:hAnsi="Arial"/>
                <w:sz w:val="20"/>
                <w:szCs w:val="20"/>
                <w:lang w:val="hr-HR" w:eastAsia="en-US"/>
              </w:rPr>
            </w:pPr>
            <w:r w:rsidRPr="00F9680C">
              <w:rPr>
                <w:rFonts w:ascii="Arial" w:hAnsi="Arial"/>
                <w:sz w:val="20"/>
                <w:szCs w:val="20"/>
                <w:lang w:val="hr-HR" w:eastAsia="en-US"/>
              </w:rPr>
              <w:t>Konstantna kontrola</w:t>
            </w:r>
          </w:p>
        </w:tc>
        <w:tc>
          <w:tcPr>
            <w:tcW w:w="1959" w:type="dxa"/>
            <w:tcBorders>
              <w:top w:val="single" w:sz="4" w:space="0" w:color="auto"/>
            </w:tcBorders>
            <w:vAlign w:val="center"/>
            <w:hideMark/>
          </w:tcPr>
          <w:p w:rsidR="00126896" w:rsidRPr="00F9680C" w:rsidRDefault="00126896" w:rsidP="00126896">
            <w:pPr>
              <w:jc w:val="center"/>
              <w:rPr>
                <w:rFonts w:ascii="Arial" w:hAnsi="Arial"/>
                <w:sz w:val="20"/>
                <w:szCs w:val="20"/>
                <w:lang w:val="hr-HR" w:eastAsia="en-US"/>
              </w:rPr>
            </w:pPr>
            <w:r w:rsidRPr="00F9680C">
              <w:rPr>
                <w:rFonts w:ascii="Arial" w:hAnsi="Arial"/>
                <w:sz w:val="20"/>
                <w:szCs w:val="20"/>
                <w:lang w:val="hr-HR" w:eastAsia="en-US"/>
              </w:rPr>
              <w:t>Nema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6896" w:rsidRDefault="00126896" w:rsidP="00126896">
            <w:pPr>
              <w:jc w:val="center"/>
              <w:rPr>
                <w:rFonts w:ascii="Arial" w:hAnsi="Arial"/>
                <w:sz w:val="20"/>
                <w:szCs w:val="20"/>
                <w:lang w:val="hr-HR" w:eastAsia="en-US"/>
              </w:rPr>
            </w:pPr>
          </w:p>
        </w:tc>
      </w:tr>
      <w:tr w:rsidR="00126896" w:rsidTr="00126896">
        <w:trPr>
          <w:cantSplit/>
          <w:trHeight w:val="568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26896" w:rsidRDefault="00126896" w:rsidP="00126896">
            <w:pPr>
              <w:rPr>
                <w:rFonts w:ascii="Arial" w:hAnsi="Arial"/>
                <w:sz w:val="20"/>
                <w:szCs w:val="20"/>
                <w:lang w:val="hr-HR" w:eastAsia="en-US"/>
              </w:rPr>
            </w:pPr>
          </w:p>
        </w:tc>
        <w:tc>
          <w:tcPr>
            <w:tcW w:w="2643" w:type="dxa"/>
            <w:vAlign w:val="center"/>
            <w:hideMark/>
          </w:tcPr>
          <w:p w:rsidR="00126896" w:rsidRPr="00F9680C" w:rsidRDefault="00126896" w:rsidP="00126896">
            <w:pPr>
              <w:jc w:val="center"/>
              <w:rPr>
                <w:rFonts w:ascii="Arial" w:hAnsi="Arial"/>
                <w:sz w:val="20"/>
                <w:szCs w:val="20"/>
                <w:lang w:val="hr-HR" w:eastAsia="en-US"/>
              </w:rPr>
            </w:pPr>
            <w:r w:rsidRPr="00F9680C">
              <w:rPr>
                <w:rFonts w:ascii="Arial" w:hAnsi="Arial"/>
                <w:sz w:val="20"/>
                <w:szCs w:val="20"/>
                <w:lang w:val="hr-HR" w:eastAsia="en-US"/>
              </w:rPr>
              <w:t>Nezakonita izgradnja sportskih objekata</w:t>
            </w:r>
          </w:p>
        </w:tc>
        <w:tc>
          <w:tcPr>
            <w:tcW w:w="2193" w:type="dxa"/>
            <w:vAlign w:val="center"/>
            <w:hideMark/>
          </w:tcPr>
          <w:p w:rsidR="00126896" w:rsidRPr="00F9680C" w:rsidRDefault="00126896" w:rsidP="00126896">
            <w:pPr>
              <w:jc w:val="center"/>
              <w:rPr>
                <w:rFonts w:ascii="Arial" w:hAnsi="Arial"/>
                <w:sz w:val="20"/>
                <w:szCs w:val="20"/>
                <w:lang w:val="hr-HR" w:eastAsia="en-US"/>
              </w:rPr>
            </w:pPr>
            <w:r w:rsidRPr="00F9680C">
              <w:rPr>
                <w:rFonts w:ascii="Arial" w:hAnsi="Arial"/>
                <w:sz w:val="20"/>
                <w:szCs w:val="20"/>
                <w:lang w:val="hr-HR" w:eastAsia="en-US"/>
              </w:rPr>
              <w:t>U zaštićenom području</w:t>
            </w:r>
          </w:p>
        </w:tc>
        <w:tc>
          <w:tcPr>
            <w:tcW w:w="2732" w:type="dxa"/>
            <w:vAlign w:val="center"/>
            <w:hideMark/>
          </w:tcPr>
          <w:p w:rsidR="00126896" w:rsidRPr="00F9680C" w:rsidRDefault="00126896" w:rsidP="00126896">
            <w:pPr>
              <w:jc w:val="center"/>
              <w:rPr>
                <w:rFonts w:ascii="Arial" w:hAnsi="Arial"/>
                <w:sz w:val="20"/>
                <w:szCs w:val="20"/>
                <w:lang w:val="hr-HR" w:eastAsia="en-US"/>
              </w:rPr>
            </w:pPr>
            <w:r w:rsidRPr="00F9680C">
              <w:rPr>
                <w:rFonts w:ascii="Arial" w:hAnsi="Arial"/>
                <w:sz w:val="20"/>
                <w:szCs w:val="20"/>
                <w:lang w:val="hr-HR" w:eastAsia="en-US"/>
              </w:rPr>
              <w:t>Vizuelno</w:t>
            </w:r>
          </w:p>
        </w:tc>
        <w:tc>
          <w:tcPr>
            <w:tcW w:w="1283" w:type="dxa"/>
            <w:vAlign w:val="center"/>
            <w:hideMark/>
          </w:tcPr>
          <w:p w:rsidR="00126896" w:rsidRPr="00F9680C" w:rsidRDefault="00126896" w:rsidP="00126896">
            <w:pPr>
              <w:jc w:val="center"/>
              <w:rPr>
                <w:rFonts w:ascii="Arial" w:hAnsi="Arial"/>
                <w:sz w:val="20"/>
                <w:szCs w:val="20"/>
                <w:lang w:val="hr-HR" w:eastAsia="en-US"/>
              </w:rPr>
            </w:pPr>
            <w:r w:rsidRPr="00F9680C">
              <w:rPr>
                <w:rFonts w:ascii="Arial" w:hAnsi="Arial"/>
                <w:sz w:val="20"/>
                <w:szCs w:val="20"/>
                <w:lang w:val="hr-HR" w:eastAsia="en-US"/>
              </w:rPr>
              <w:t>Konstantna kontrola</w:t>
            </w:r>
          </w:p>
        </w:tc>
        <w:tc>
          <w:tcPr>
            <w:tcW w:w="1959" w:type="dxa"/>
            <w:vAlign w:val="center"/>
            <w:hideMark/>
          </w:tcPr>
          <w:p w:rsidR="00126896" w:rsidRPr="00F9680C" w:rsidRDefault="00126896" w:rsidP="00126896">
            <w:pPr>
              <w:jc w:val="center"/>
              <w:rPr>
                <w:rFonts w:ascii="Arial" w:hAnsi="Arial"/>
                <w:sz w:val="20"/>
                <w:szCs w:val="20"/>
                <w:lang w:val="hr-HR" w:eastAsia="en-US"/>
              </w:rPr>
            </w:pPr>
            <w:r w:rsidRPr="00F9680C">
              <w:rPr>
                <w:rFonts w:ascii="Arial" w:hAnsi="Arial"/>
                <w:sz w:val="20"/>
                <w:szCs w:val="20"/>
                <w:lang w:val="hr-HR" w:eastAsia="en-US"/>
              </w:rPr>
              <w:t>Nema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6896" w:rsidRDefault="00126896" w:rsidP="00126896">
            <w:pPr>
              <w:jc w:val="center"/>
              <w:rPr>
                <w:rFonts w:ascii="Arial" w:hAnsi="Arial"/>
                <w:sz w:val="20"/>
                <w:szCs w:val="20"/>
                <w:lang w:val="hr-HR" w:eastAsia="en-US"/>
              </w:rPr>
            </w:pPr>
          </w:p>
        </w:tc>
      </w:tr>
      <w:tr w:rsidR="00126896" w:rsidTr="00126896">
        <w:trPr>
          <w:cantSplit/>
          <w:trHeight w:val="59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26896" w:rsidRDefault="00126896" w:rsidP="00126896">
            <w:pPr>
              <w:rPr>
                <w:rFonts w:ascii="Arial" w:hAnsi="Arial"/>
                <w:sz w:val="20"/>
                <w:szCs w:val="20"/>
                <w:lang w:val="hr-HR" w:eastAsia="en-US"/>
              </w:rPr>
            </w:pPr>
          </w:p>
        </w:tc>
        <w:tc>
          <w:tcPr>
            <w:tcW w:w="2643" w:type="dxa"/>
            <w:vAlign w:val="center"/>
            <w:hideMark/>
          </w:tcPr>
          <w:p w:rsidR="00126896" w:rsidRPr="00F9680C" w:rsidRDefault="00126896" w:rsidP="00126896">
            <w:pPr>
              <w:jc w:val="center"/>
              <w:rPr>
                <w:rFonts w:ascii="Arial" w:hAnsi="Arial"/>
                <w:sz w:val="20"/>
                <w:szCs w:val="20"/>
                <w:lang w:val="hr-HR" w:eastAsia="en-US"/>
              </w:rPr>
            </w:pPr>
            <w:r w:rsidRPr="00F9680C">
              <w:rPr>
                <w:rFonts w:ascii="Arial" w:hAnsi="Arial"/>
                <w:sz w:val="20"/>
                <w:szCs w:val="20"/>
                <w:lang w:val="hr-HR" w:eastAsia="en-US"/>
              </w:rPr>
              <w:t>Nezakonita izgradnja tvornica</w:t>
            </w:r>
          </w:p>
        </w:tc>
        <w:tc>
          <w:tcPr>
            <w:tcW w:w="2193" w:type="dxa"/>
            <w:vAlign w:val="center"/>
            <w:hideMark/>
          </w:tcPr>
          <w:p w:rsidR="00126896" w:rsidRPr="00F9680C" w:rsidRDefault="00126896" w:rsidP="00126896">
            <w:pPr>
              <w:jc w:val="center"/>
              <w:rPr>
                <w:rFonts w:ascii="Arial" w:hAnsi="Arial"/>
                <w:sz w:val="20"/>
                <w:szCs w:val="20"/>
                <w:lang w:val="hr-HR" w:eastAsia="en-US"/>
              </w:rPr>
            </w:pPr>
            <w:r w:rsidRPr="00F9680C">
              <w:rPr>
                <w:rFonts w:ascii="Arial" w:hAnsi="Arial"/>
                <w:sz w:val="20"/>
                <w:szCs w:val="20"/>
                <w:lang w:val="hr-HR" w:eastAsia="en-US"/>
              </w:rPr>
              <w:t>U zaštićenom području</w:t>
            </w:r>
          </w:p>
        </w:tc>
        <w:tc>
          <w:tcPr>
            <w:tcW w:w="2732" w:type="dxa"/>
            <w:vAlign w:val="center"/>
            <w:hideMark/>
          </w:tcPr>
          <w:p w:rsidR="00126896" w:rsidRPr="00F9680C" w:rsidRDefault="00126896" w:rsidP="00126896">
            <w:pPr>
              <w:jc w:val="center"/>
              <w:rPr>
                <w:rFonts w:ascii="Arial" w:hAnsi="Arial"/>
                <w:sz w:val="20"/>
                <w:szCs w:val="20"/>
                <w:lang w:val="hr-HR" w:eastAsia="en-US"/>
              </w:rPr>
            </w:pPr>
            <w:r w:rsidRPr="00F9680C">
              <w:rPr>
                <w:rFonts w:ascii="Arial" w:hAnsi="Arial"/>
                <w:sz w:val="20"/>
                <w:szCs w:val="20"/>
                <w:lang w:val="hr-HR" w:eastAsia="en-US"/>
              </w:rPr>
              <w:t>Vizuelno</w:t>
            </w:r>
          </w:p>
        </w:tc>
        <w:tc>
          <w:tcPr>
            <w:tcW w:w="1283" w:type="dxa"/>
            <w:vAlign w:val="center"/>
            <w:hideMark/>
          </w:tcPr>
          <w:p w:rsidR="00126896" w:rsidRPr="00F9680C" w:rsidRDefault="00126896" w:rsidP="00126896">
            <w:pPr>
              <w:jc w:val="center"/>
              <w:rPr>
                <w:rFonts w:ascii="Arial" w:hAnsi="Arial"/>
                <w:sz w:val="20"/>
                <w:szCs w:val="20"/>
                <w:lang w:val="hr-HR" w:eastAsia="en-US"/>
              </w:rPr>
            </w:pPr>
            <w:r w:rsidRPr="00F9680C">
              <w:rPr>
                <w:rFonts w:ascii="Arial" w:hAnsi="Arial"/>
                <w:sz w:val="20"/>
                <w:szCs w:val="20"/>
                <w:lang w:val="hr-HR" w:eastAsia="en-US"/>
              </w:rPr>
              <w:t>Konstantna kontrola</w:t>
            </w:r>
          </w:p>
        </w:tc>
        <w:tc>
          <w:tcPr>
            <w:tcW w:w="1959" w:type="dxa"/>
            <w:vAlign w:val="center"/>
            <w:hideMark/>
          </w:tcPr>
          <w:p w:rsidR="00126896" w:rsidRPr="00F9680C" w:rsidRDefault="00126896" w:rsidP="00126896">
            <w:pPr>
              <w:jc w:val="center"/>
              <w:rPr>
                <w:rFonts w:ascii="Arial" w:hAnsi="Arial"/>
                <w:sz w:val="20"/>
                <w:szCs w:val="20"/>
                <w:lang w:val="hr-HR" w:eastAsia="en-US"/>
              </w:rPr>
            </w:pPr>
            <w:r w:rsidRPr="00F9680C">
              <w:rPr>
                <w:rFonts w:ascii="Arial" w:hAnsi="Arial"/>
                <w:sz w:val="20"/>
                <w:szCs w:val="20"/>
                <w:lang w:val="hr-HR" w:eastAsia="en-US"/>
              </w:rPr>
              <w:t>Nema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6896" w:rsidRDefault="00126896" w:rsidP="00126896">
            <w:pPr>
              <w:jc w:val="center"/>
              <w:rPr>
                <w:rFonts w:ascii="Arial" w:hAnsi="Arial"/>
                <w:sz w:val="20"/>
                <w:szCs w:val="20"/>
                <w:lang w:val="hr-HR" w:eastAsia="en-US"/>
              </w:rPr>
            </w:pPr>
          </w:p>
        </w:tc>
      </w:tr>
      <w:tr w:rsidR="00126896" w:rsidTr="00126896">
        <w:trPr>
          <w:cantSplit/>
          <w:trHeight w:val="623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26896" w:rsidRDefault="00126896" w:rsidP="00126896">
            <w:pPr>
              <w:rPr>
                <w:rFonts w:ascii="Arial" w:hAnsi="Arial"/>
                <w:sz w:val="20"/>
                <w:szCs w:val="20"/>
                <w:lang w:val="hr-HR" w:eastAsia="en-US"/>
              </w:rPr>
            </w:pPr>
          </w:p>
        </w:tc>
        <w:tc>
          <w:tcPr>
            <w:tcW w:w="2643" w:type="dxa"/>
            <w:vAlign w:val="center"/>
            <w:hideMark/>
          </w:tcPr>
          <w:p w:rsidR="00126896" w:rsidRPr="00F9680C" w:rsidRDefault="00126896" w:rsidP="00126896">
            <w:pPr>
              <w:jc w:val="center"/>
              <w:rPr>
                <w:rFonts w:ascii="Arial" w:hAnsi="Arial"/>
                <w:sz w:val="20"/>
                <w:szCs w:val="20"/>
                <w:lang w:val="hr-HR" w:eastAsia="en-US"/>
              </w:rPr>
            </w:pPr>
            <w:r w:rsidRPr="00F9680C">
              <w:rPr>
                <w:rFonts w:ascii="Arial" w:hAnsi="Arial"/>
                <w:sz w:val="20"/>
                <w:szCs w:val="20"/>
                <w:lang w:val="hr-HR" w:eastAsia="en-US"/>
              </w:rPr>
              <w:t>Eksploatacija šljunka i mineralnih sirovina</w:t>
            </w:r>
          </w:p>
        </w:tc>
        <w:tc>
          <w:tcPr>
            <w:tcW w:w="2193" w:type="dxa"/>
            <w:vAlign w:val="center"/>
            <w:hideMark/>
          </w:tcPr>
          <w:p w:rsidR="00126896" w:rsidRPr="00F9680C" w:rsidRDefault="00126896" w:rsidP="00126896">
            <w:pPr>
              <w:jc w:val="center"/>
              <w:rPr>
                <w:rFonts w:ascii="Arial" w:hAnsi="Arial"/>
                <w:sz w:val="20"/>
                <w:szCs w:val="20"/>
                <w:lang w:val="hr-HR" w:eastAsia="en-US"/>
              </w:rPr>
            </w:pPr>
            <w:r w:rsidRPr="00F9680C">
              <w:rPr>
                <w:rFonts w:ascii="Arial" w:hAnsi="Arial"/>
                <w:sz w:val="20"/>
                <w:szCs w:val="20"/>
                <w:lang w:val="hr-HR" w:eastAsia="en-US"/>
              </w:rPr>
              <w:t>U zaštićenom području</w:t>
            </w:r>
          </w:p>
        </w:tc>
        <w:tc>
          <w:tcPr>
            <w:tcW w:w="2732" w:type="dxa"/>
            <w:vAlign w:val="center"/>
            <w:hideMark/>
          </w:tcPr>
          <w:p w:rsidR="00126896" w:rsidRPr="00F9680C" w:rsidRDefault="00126896" w:rsidP="00126896">
            <w:pPr>
              <w:jc w:val="center"/>
              <w:rPr>
                <w:rFonts w:ascii="Arial" w:hAnsi="Arial"/>
                <w:sz w:val="20"/>
                <w:szCs w:val="20"/>
                <w:lang w:val="hr-HR" w:eastAsia="en-US"/>
              </w:rPr>
            </w:pPr>
            <w:r w:rsidRPr="00F9680C">
              <w:rPr>
                <w:rFonts w:ascii="Arial" w:hAnsi="Arial"/>
                <w:sz w:val="20"/>
                <w:szCs w:val="20"/>
                <w:lang w:val="hr-HR" w:eastAsia="en-US"/>
              </w:rPr>
              <w:t xml:space="preserve">Vizuelno </w:t>
            </w:r>
          </w:p>
        </w:tc>
        <w:tc>
          <w:tcPr>
            <w:tcW w:w="1283" w:type="dxa"/>
            <w:vAlign w:val="center"/>
            <w:hideMark/>
          </w:tcPr>
          <w:p w:rsidR="00126896" w:rsidRPr="00F9680C" w:rsidRDefault="00126896" w:rsidP="00126896">
            <w:pPr>
              <w:jc w:val="center"/>
              <w:rPr>
                <w:rFonts w:ascii="Arial" w:hAnsi="Arial"/>
                <w:sz w:val="20"/>
                <w:szCs w:val="20"/>
                <w:lang w:val="hr-HR" w:eastAsia="en-US"/>
              </w:rPr>
            </w:pPr>
            <w:r w:rsidRPr="00F9680C">
              <w:rPr>
                <w:rFonts w:ascii="Arial" w:hAnsi="Arial"/>
                <w:sz w:val="20"/>
                <w:szCs w:val="20"/>
                <w:lang w:val="hr-HR" w:eastAsia="en-US"/>
              </w:rPr>
              <w:t>Konstantna kontrola</w:t>
            </w:r>
          </w:p>
        </w:tc>
        <w:tc>
          <w:tcPr>
            <w:tcW w:w="1959" w:type="dxa"/>
            <w:vAlign w:val="center"/>
            <w:hideMark/>
          </w:tcPr>
          <w:p w:rsidR="00126896" w:rsidRPr="00F9680C" w:rsidRDefault="00126896" w:rsidP="00126896">
            <w:pPr>
              <w:jc w:val="center"/>
              <w:rPr>
                <w:rFonts w:ascii="Arial" w:hAnsi="Arial"/>
                <w:sz w:val="20"/>
                <w:szCs w:val="20"/>
                <w:lang w:val="hr-HR" w:eastAsia="en-US"/>
              </w:rPr>
            </w:pPr>
            <w:r w:rsidRPr="00F9680C">
              <w:rPr>
                <w:rFonts w:ascii="Arial" w:hAnsi="Arial"/>
                <w:sz w:val="20"/>
                <w:szCs w:val="20"/>
                <w:lang w:val="hr-HR" w:eastAsia="en-US"/>
              </w:rPr>
              <w:t>Nema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6896" w:rsidRDefault="00126896" w:rsidP="00126896">
            <w:pPr>
              <w:jc w:val="center"/>
              <w:rPr>
                <w:rFonts w:ascii="Arial" w:hAnsi="Arial"/>
                <w:sz w:val="20"/>
                <w:szCs w:val="20"/>
                <w:lang w:val="hr-HR" w:eastAsia="en-US"/>
              </w:rPr>
            </w:pPr>
          </w:p>
        </w:tc>
      </w:tr>
      <w:tr w:rsidR="00126896" w:rsidTr="00126896">
        <w:trPr>
          <w:cantSplit/>
          <w:trHeight w:val="623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26896" w:rsidRDefault="00126896" w:rsidP="00126896">
            <w:pPr>
              <w:rPr>
                <w:rFonts w:ascii="Arial" w:hAnsi="Arial"/>
                <w:sz w:val="20"/>
                <w:szCs w:val="20"/>
                <w:lang w:val="hr-HR" w:eastAsia="en-US"/>
              </w:rPr>
            </w:pPr>
          </w:p>
        </w:tc>
        <w:tc>
          <w:tcPr>
            <w:tcW w:w="2643" w:type="dxa"/>
            <w:vAlign w:val="center"/>
            <w:hideMark/>
          </w:tcPr>
          <w:p w:rsidR="00126896" w:rsidRPr="00F9680C" w:rsidRDefault="00126896" w:rsidP="00126896">
            <w:pPr>
              <w:rPr>
                <w:rFonts w:ascii="Arial" w:hAnsi="Arial"/>
                <w:sz w:val="20"/>
                <w:szCs w:val="20"/>
                <w:lang w:val="hr-HR" w:eastAsia="en-US"/>
              </w:rPr>
            </w:pPr>
            <w:r w:rsidRPr="00F9680C">
              <w:rPr>
                <w:rFonts w:ascii="Arial" w:hAnsi="Arial"/>
                <w:sz w:val="20"/>
                <w:szCs w:val="20"/>
                <w:lang w:val="hr-HR" w:eastAsia="en-US"/>
              </w:rPr>
              <w:t>Propisnost upravljanja otpadom</w:t>
            </w:r>
          </w:p>
        </w:tc>
        <w:tc>
          <w:tcPr>
            <w:tcW w:w="2193" w:type="dxa"/>
            <w:vAlign w:val="center"/>
            <w:hideMark/>
          </w:tcPr>
          <w:p w:rsidR="00126896" w:rsidRPr="00F9680C" w:rsidRDefault="00126896" w:rsidP="00126896">
            <w:pPr>
              <w:jc w:val="center"/>
              <w:rPr>
                <w:rFonts w:ascii="Arial" w:hAnsi="Arial"/>
                <w:sz w:val="20"/>
                <w:szCs w:val="20"/>
                <w:lang w:val="hr-HR" w:eastAsia="en-US"/>
              </w:rPr>
            </w:pPr>
            <w:r w:rsidRPr="00F9680C">
              <w:rPr>
                <w:rFonts w:ascii="Arial" w:hAnsi="Arial"/>
                <w:sz w:val="20"/>
                <w:szCs w:val="20"/>
                <w:lang w:val="hr-HR" w:eastAsia="en-US"/>
              </w:rPr>
              <w:t>U zaštićenom području</w:t>
            </w:r>
          </w:p>
        </w:tc>
        <w:tc>
          <w:tcPr>
            <w:tcW w:w="2732" w:type="dxa"/>
            <w:vAlign w:val="center"/>
            <w:hideMark/>
          </w:tcPr>
          <w:p w:rsidR="00126896" w:rsidRPr="00F9680C" w:rsidRDefault="00126896" w:rsidP="00126896">
            <w:pPr>
              <w:jc w:val="center"/>
              <w:rPr>
                <w:rFonts w:ascii="Arial" w:hAnsi="Arial"/>
                <w:sz w:val="20"/>
                <w:szCs w:val="20"/>
                <w:lang w:val="hr-HR" w:eastAsia="en-US"/>
              </w:rPr>
            </w:pPr>
            <w:r w:rsidRPr="00F9680C">
              <w:rPr>
                <w:rFonts w:ascii="Arial" w:hAnsi="Arial"/>
                <w:sz w:val="20"/>
                <w:szCs w:val="20"/>
                <w:lang w:val="hr-HR" w:eastAsia="en-US"/>
              </w:rPr>
              <w:t>Vizuelno</w:t>
            </w:r>
          </w:p>
        </w:tc>
        <w:tc>
          <w:tcPr>
            <w:tcW w:w="1283" w:type="dxa"/>
            <w:vAlign w:val="center"/>
            <w:hideMark/>
          </w:tcPr>
          <w:p w:rsidR="00126896" w:rsidRPr="00F9680C" w:rsidRDefault="00126896" w:rsidP="00126896">
            <w:pPr>
              <w:jc w:val="center"/>
              <w:rPr>
                <w:rFonts w:ascii="Arial" w:hAnsi="Arial"/>
                <w:sz w:val="20"/>
                <w:szCs w:val="20"/>
                <w:lang w:val="hr-HR" w:eastAsia="en-US"/>
              </w:rPr>
            </w:pPr>
            <w:r w:rsidRPr="00F9680C">
              <w:rPr>
                <w:rFonts w:ascii="Arial" w:hAnsi="Arial"/>
                <w:sz w:val="20"/>
                <w:szCs w:val="20"/>
                <w:lang w:val="hr-HR" w:eastAsia="en-US"/>
              </w:rPr>
              <w:t>Redovna kontrola</w:t>
            </w:r>
          </w:p>
        </w:tc>
        <w:tc>
          <w:tcPr>
            <w:tcW w:w="1959" w:type="dxa"/>
            <w:vAlign w:val="center"/>
            <w:hideMark/>
          </w:tcPr>
          <w:p w:rsidR="00126896" w:rsidRPr="00F9680C" w:rsidRDefault="00126896" w:rsidP="00126896">
            <w:pPr>
              <w:jc w:val="center"/>
              <w:rPr>
                <w:rFonts w:ascii="Arial" w:hAnsi="Arial"/>
                <w:sz w:val="20"/>
                <w:szCs w:val="20"/>
                <w:lang w:val="hr-HR" w:eastAsia="en-US"/>
              </w:rPr>
            </w:pPr>
            <w:r w:rsidRPr="00F9680C">
              <w:rPr>
                <w:rFonts w:ascii="Arial" w:hAnsi="Arial"/>
                <w:sz w:val="20"/>
                <w:szCs w:val="20"/>
                <w:lang w:val="hr-HR" w:eastAsia="en-US"/>
              </w:rPr>
              <w:t>Nema zaostalog otpada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6896" w:rsidRDefault="00126896" w:rsidP="00126896">
            <w:pPr>
              <w:jc w:val="center"/>
              <w:rPr>
                <w:rFonts w:ascii="Arial" w:hAnsi="Arial"/>
                <w:sz w:val="20"/>
                <w:szCs w:val="20"/>
                <w:lang w:val="hr-HR" w:eastAsia="en-US"/>
              </w:rPr>
            </w:pPr>
          </w:p>
        </w:tc>
      </w:tr>
      <w:tr w:rsidR="00126896" w:rsidTr="00126896">
        <w:trPr>
          <w:cantSplit/>
          <w:trHeight w:val="1237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26896" w:rsidRDefault="00126896" w:rsidP="00126896">
            <w:pPr>
              <w:rPr>
                <w:rFonts w:ascii="Arial" w:hAnsi="Arial"/>
                <w:sz w:val="20"/>
                <w:szCs w:val="20"/>
                <w:lang w:val="hr-HR" w:eastAsia="en-US"/>
              </w:rPr>
            </w:pP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26896" w:rsidRDefault="00126896" w:rsidP="00126896">
            <w:pPr>
              <w:jc w:val="center"/>
              <w:rPr>
                <w:rFonts w:ascii="Arial" w:hAnsi="Arial"/>
                <w:sz w:val="20"/>
                <w:szCs w:val="20"/>
                <w:lang w:val="hr-HR" w:eastAsia="en-US"/>
              </w:rPr>
            </w:pPr>
            <w:r>
              <w:rPr>
                <w:rFonts w:ascii="Arial" w:hAnsi="Arial"/>
                <w:sz w:val="20"/>
                <w:szCs w:val="20"/>
                <w:lang w:val="hr-HR" w:eastAsia="en-US"/>
              </w:rPr>
              <w:t>Prosipanje goriva, maziva, rashladnih sredstava i i drugih štetnih tečnosti</w:t>
            </w: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26896" w:rsidRDefault="00126896" w:rsidP="00126896">
            <w:pPr>
              <w:jc w:val="center"/>
              <w:rPr>
                <w:rFonts w:ascii="Arial" w:hAnsi="Arial"/>
                <w:sz w:val="20"/>
                <w:szCs w:val="20"/>
                <w:lang w:val="hr-HR" w:eastAsia="en-US"/>
              </w:rPr>
            </w:pPr>
            <w:r>
              <w:rPr>
                <w:rFonts w:ascii="Arial" w:hAnsi="Arial"/>
                <w:sz w:val="20"/>
                <w:szCs w:val="20"/>
                <w:lang w:val="hr-HR" w:eastAsia="en-US"/>
              </w:rPr>
              <w:t>U zaštićenom području</w:t>
            </w:r>
          </w:p>
        </w:tc>
        <w:tc>
          <w:tcPr>
            <w:tcW w:w="2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26896" w:rsidRDefault="00126896" w:rsidP="00126896">
            <w:pPr>
              <w:jc w:val="center"/>
              <w:rPr>
                <w:rFonts w:ascii="Arial" w:hAnsi="Arial"/>
                <w:sz w:val="20"/>
                <w:szCs w:val="20"/>
                <w:lang w:val="hr-HR" w:eastAsia="en-US"/>
              </w:rPr>
            </w:pPr>
            <w:r>
              <w:rPr>
                <w:rFonts w:ascii="Arial" w:hAnsi="Arial"/>
                <w:sz w:val="20"/>
                <w:szCs w:val="20"/>
                <w:lang w:val="hr-HR" w:eastAsia="en-US"/>
              </w:rPr>
              <w:t>Vizuelna inspekcija. U slučaju čestih i velikih prosipanja, treba izvršiti vanrednu lab. analizu vode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6896" w:rsidRDefault="00126896" w:rsidP="00126896">
            <w:pPr>
              <w:jc w:val="center"/>
              <w:rPr>
                <w:rFonts w:ascii="Arial" w:hAnsi="Arial"/>
                <w:sz w:val="20"/>
                <w:szCs w:val="20"/>
                <w:lang w:val="hr-HR" w:eastAsia="en-US"/>
              </w:rPr>
            </w:pP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26896" w:rsidRDefault="00126896" w:rsidP="00126896">
            <w:pPr>
              <w:jc w:val="center"/>
              <w:rPr>
                <w:rFonts w:ascii="Arial" w:hAnsi="Arial"/>
                <w:sz w:val="20"/>
                <w:szCs w:val="20"/>
                <w:lang w:val="hr-HR" w:eastAsia="en-US"/>
              </w:rPr>
            </w:pPr>
            <w:r>
              <w:rPr>
                <w:rFonts w:ascii="Arial" w:hAnsi="Arial"/>
                <w:sz w:val="20"/>
                <w:szCs w:val="20"/>
                <w:lang w:val="hr-HR" w:eastAsia="en-US"/>
              </w:rPr>
              <w:t>Nije zabilježeno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6896" w:rsidRDefault="00126896" w:rsidP="00126896">
            <w:pPr>
              <w:jc w:val="center"/>
              <w:rPr>
                <w:rFonts w:ascii="Arial" w:hAnsi="Arial"/>
                <w:sz w:val="20"/>
                <w:szCs w:val="20"/>
                <w:lang w:val="hr-HR" w:eastAsia="en-US"/>
              </w:rPr>
            </w:pPr>
          </w:p>
        </w:tc>
      </w:tr>
    </w:tbl>
    <w:p w:rsidR="00B16463" w:rsidRDefault="00B16463" w:rsidP="00B16463">
      <w:pPr>
        <w:tabs>
          <w:tab w:val="left" w:pos="5460"/>
          <w:tab w:val="left" w:pos="9990"/>
          <w:tab w:val="right" w:pos="14004"/>
        </w:tabs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ab/>
      </w:r>
      <w:r>
        <w:rPr>
          <w:rFonts w:ascii="Arial" w:hAnsi="Arial" w:cs="Arial"/>
          <w:lang w:val="hr-HR"/>
        </w:rPr>
        <w:tab/>
        <w:t xml:space="preserve">                 </w:t>
      </w:r>
    </w:p>
    <w:p w:rsidR="00B16463" w:rsidRDefault="00B16463" w:rsidP="00B16463">
      <w:pPr>
        <w:tabs>
          <w:tab w:val="left" w:pos="5460"/>
          <w:tab w:val="left" w:pos="9990"/>
          <w:tab w:val="right" w:pos="14004"/>
        </w:tabs>
        <w:rPr>
          <w:rFonts w:ascii="Arial" w:hAnsi="Arial" w:cs="Arial"/>
          <w:lang w:val="hr-HR"/>
        </w:rPr>
      </w:pPr>
    </w:p>
    <w:p w:rsidR="00B16463" w:rsidRDefault="00B16463" w:rsidP="00B16463">
      <w:pPr>
        <w:tabs>
          <w:tab w:val="left" w:pos="5460"/>
          <w:tab w:val="left" w:pos="9990"/>
          <w:tab w:val="right" w:pos="14004"/>
        </w:tabs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ab/>
      </w:r>
      <w:r>
        <w:rPr>
          <w:rFonts w:ascii="Arial" w:hAnsi="Arial" w:cs="Arial"/>
          <w:lang w:val="hr-HR"/>
        </w:rPr>
        <w:tab/>
        <w:t xml:space="preserve">                        Pregled uradio:</w:t>
      </w:r>
    </w:p>
    <w:p w:rsidR="00B16463" w:rsidRDefault="00B16463" w:rsidP="00B16463">
      <w:pPr>
        <w:tabs>
          <w:tab w:val="left" w:pos="5460"/>
        </w:tabs>
        <w:jc w:val="right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>Dedić Seid, master.šum.</w:t>
      </w:r>
    </w:p>
    <w:sectPr w:rsidR="00B16463" w:rsidSect="00B16463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AE208C"/>
    <w:multiLevelType w:val="hybridMultilevel"/>
    <w:tmpl w:val="05281BB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6463"/>
    <w:rsid w:val="00126896"/>
    <w:rsid w:val="00B16463"/>
    <w:rsid w:val="00E10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1708C4"/>
  <w15:chartTrackingRefBased/>
  <w15:docId w15:val="{9E739285-08E5-44E3-8F8D-EEA35E97DA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164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bs-Latn-BA" w:eastAsia="bs-Latn-B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490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239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1</cp:revision>
  <dcterms:created xsi:type="dcterms:W3CDTF">2026-03-10T08:57:00Z</dcterms:created>
  <dcterms:modified xsi:type="dcterms:W3CDTF">2026-03-10T09:14:00Z</dcterms:modified>
</cp:coreProperties>
</file>