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C22" w:rsidRDefault="00D20C22" w:rsidP="00D20C22">
      <w:pPr>
        <w:spacing w:after="0" w:line="240" w:lineRule="auto"/>
        <w:rPr>
          <w:rFonts w:ascii="Times New Roman" w:hAnsi="Times New Roman" w:cs="Times New Roman"/>
          <w:sz w:val="24"/>
        </w:rPr>
      </w:pPr>
      <w:r>
        <w:rPr>
          <w:noProof/>
          <w:lang w:val="hr-HR" w:eastAsia="hr-HR"/>
        </w:rPr>
        <w:drawing>
          <wp:anchor distT="0" distB="0" distL="114300" distR="114300" simplePos="0" relativeHeight="251659264" behindDoc="1" locked="0" layoutInCell="1" allowOverlap="1" wp14:anchorId="4828F098" wp14:editId="65A2D40E">
            <wp:simplePos x="0" y="0"/>
            <wp:positionH relativeFrom="margin">
              <wp:align>center</wp:align>
            </wp:positionH>
            <wp:positionV relativeFrom="page">
              <wp:posOffset>9525</wp:posOffset>
            </wp:positionV>
            <wp:extent cx="7755890" cy="1640840"/>
            <wp:effectExtent l="0" t="0" r="0" b="0"/>
            <wp:wrapTight wrapText="bothSides">
              <wp:wrapPolygon edited="0">
                <wp:start x="0" y="0"/>
                <wp:lineTo x="0" y="21316"/>
                <wp:lineTo x="21540" y="21316"/>
                <wp:lineTo x="21540" y="0"/>
                <wp:lineTo x="0" y="0"/>
              </wp:wrapPolygon>
            </wp:wrapTight>
            <wp:docPr id="1" name="Picture 1" descr="ŠumeTK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umeTK -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5890" cy="1640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E6043">
        <w:rPr>
          <w:rFonts w:ascii="Times New Roman" w:hAnsi="Times New Roman" w:cs="Times New Roman"/>
          <w:sz w:val="24"/>
        </w:rPr>
        <w:t>Broj</w:t>
      </w:r>
      <w:proofErr w:type="spellEnd"/>
      <w:r w:rsidR="001E6043">
        <w:rPr>
          <w:rFonts w:ascii="Times New Roman" w:hAnsi="Times New Roman" w:cs="Times New Roman"/>
          <w:sz w:val="24"/>
        </w:rPr>
        <w:t xml:space="preserve">: </w:t>
      </w:r>
      <w:r w:rsidR="00C3707E">
        <w:rPr>
          <w:rFonts w:ascii="Times New Roman" w:hAnsi="Times New Roman" w:cs="Times New Roman"/>
          <w:sz w:val="24"/>
        </w:rPr>
        <w:t xml:space="preserve">______________ </w:t>
      </w:r>
      <w:r w:rsidR="001E6043">
        <w:rPr>
          <w:rFonts w:ascii="Times New Roman" w:hAnsi="Times New Roman" w:cs="Times New Roman"/>
          <w:sz w:val="24"/>
        </w:rPr>
        <w:t>/2</w:t>
      </w:r>
      <w:r w:rsidR="00F6709E">
        <w:rPr>
          <w:rFonts w:ascii="Times New Roman" w:hAnsi="Times New Roman" w:cs="Times New Roman"/>
          <w:sz w:val="24"/>
        </w:rPr>
        <w:t>5</w:t>
      </w:r>
    </w:p>
    <w:p w:rsidR="00D20C22" w:rsidRPr="00D20C22" w:rsidRDefault="00D20C22">
      <w:pPr>
        <w:rPr>
          <w:rFonts w:ascii="Times New Roman" w:hAnsi="Times New Roman" w:cs="Times New Roman"/>
          <w:sz w:val="24"/>
        </w:rPr>
      </w:pPr>
      <w:r>
        <w:rPr>
          <w:rFonts w:ascii="Times New Roman" w:hAnsi="Times New Roman" w:cs="Times New Roman"/>
          <w:sz w:val="24"/>
        </w:rPr>
        <w:t>Datum:</w:t>
      </w:r>
      <w:r w:rsidR="00C3707E">
        <w:rPr>
          <w:rFonts w:ascii="Times New Roman" w:hAnsi="Times New Roman" w:cs="Times New Roman"/>
          <w:sz w:val="24"/>
        </w:rPr>
        <w:t xml:space="preserve"> __________</w:t>
      </w:r>
      <w:r>
        <w:rPr>
          <w:rFonts w:ascii="Times New Roman" w:hAnsi="Times New Roman" w:cs="Times New Roman"/>
          <w:sz w:val="24"/>
        </w:rPr>
        <w:t xml:space="preserve"> 202</w:t>
      </w:r>
      <w:r w:rsidR="00F6709E">
        <w:rPr>
          <w:rFonts w:ascii="Times New Roman" w:hAnsi="Times New Roman" w:cs="Times New Roman"/>
          <w:sz w:val="24"/>
        </w:rPr>
        <w:t>5</w:t>
      </w:r>
      <w:r>
        <w:rPr>
          <w:rFonts w:ascii="Times New Roman" w:hAnsi="Times New Roman" w:cs="Times New Roman"/>
          <w:sz w:val="24"/>
        </w:rPr>
        <w:t>.g.</w:t>
      </w:r>
    </w:p>
    <w:p w:rsidR="00D20C22" w:rsidRDefault="00D20C22"/>
    <w:p w:rsidR="00D20C22" w:rsidRDefault="00D20C22"/>
    <w:p w:rsidR="00D20C22" w:rsidRDefault="00D20C22"/>
    <w:p w:rsidR="00D20C22" w:rsidRDefault="00D20C22"/>
    <w:p w:rsidR="00D20C22" w:rsidRDefault="00D20C22"/>
    <w:p w:rsidR="00D20C22" w:rsidRDefault="00D20C22"/>
    <w:p w:rsidR="00C3707E" w:rsidRPr="00AB4D67" w:rsidRDefault="00C3707E" w:rsidP="00C3707E">
      <w:pPr>
        <w:spacing w:after="0" w:line="240" w:lineRule="auto"/>
        <w:jc w:val="center"/>
        <w:rPr>
          <w:rFonts w:ascii="Times New Roman" w:eastAsia="Times New Roman" w:hAnsi="Times New Roman" w:cs="Times New Roman"/>
          <w:b/>
          <w:bCs/>
          <w:color w:val="339966"/>
          <w:sz w:val="72"/>
          <w:szCs w:val="24"/>
        </w:rPr>
      </w:pPr>
      <w:proofErr w:type="spellStart"/>
      <w:r w:rsidRPr="00AB4D67">
        <w:rPr>
          <w:rFonts w:ascii="Times New Roman" w:eastAsia="Times New Roman" w:hAnsi="Times New Roman" w:cs="Times New Roman"/>
          <w:b/>
          <w:bCs/>
          <w:color w:val="339966"/>
          <w:sz w:val="72"/>
          <w:szCs w:val="24"/>
        </w:rPr>
        <w:t>Visoke</w:t>
      </w:r>
      <w:proofErr w:type="spellEnd"/>
      <w:r w:rsidRPr="00AB4D67">
        <w:rPr>
          <w:rFonts w:ascii="Times New Roman" w:eastAsia="Times New Roman" w:hAnsi="Times New Roman" w:cs="Times New Roman"/>
          <w:b/>
          <w:bCs/>
          <w:color w:val="339966"/>
          <w:sz w:val="72"/>
          <w:szCs w:val="24"/>
        </w:rPr>
        <w:t xml:space="preserve"> </w:t>
      </w:r>
      <w:proofErr w:type="spellStart"/>
      <w:r w:rsidRPr="00AB4D67">
        <w:rPr>
          <w:rFonts w:ascii="Times New Roman" w:eastAsia="Times New Roman" w:hAnsi="Times New Roman" w:cs="Times New Roman"/>
          <w:b/>
          <w:bCs/>
          <w:color w:val="339966"/>
          <w:sz w:val="72"/>
          <w:szCs w:val="24"/>
        </w:rPr>
        <w:t>zaštitne</w:t>
      </w:r>
      <w:proofErr w:type="spellEnd"/>
      <w:r w:rsidRPr="00AB4D67">
        <w:rPr>
          <w:rFonts w:ascii="Times New Roman" w:eastAsia="Times New Roman" w:hAnsi="Times New Roman" w:cs="Times New Roman"/>
          <w:b/>
          <w:bCs/>
          <w:color w:val="339966"/>
          <w:sz w:val="72"/>
          <w:szCs w:val="24"/>
        </w:rPr>
        <w:t xml:space="preserve"> </w:t>
      </w:r>
      <w:proofErr w:type="spellStart"/>
      <w:r w:rsidRPr="00AB4D67">
        <w:rPr>
          <w:rFonts w:ascii="Times New Roman" w:eastAsia="Times New Roman" w:hAnsi="Times New Roman" w:cs="Times New Roman"/>
          <w:b/>
          <w:bCs/>
          <w:color w:val="339966"/>
          <w:sz w:val="72"/>
          <w:szCs w:val="24"/>
        </w:rPr>
        <w:t>vrijednosti</w:t>
      </w:r>
      <w:proofErr w:type="spellEnd"/>
      <w:r w:rsidRPr="00AB4D67">
        <w:rPr>
          <w:rFonts w:ascii="Times New Roman" w:eastAsia="Times New Roman" w:hAnsi="Times New Roman" w:cs="Times New Roman"/>
          <w:b/>
          <w:bCs/>
          <w:color w:val="339966"/>
          <w:sz w:val="72"/>
          <w:szCs w:val="24"/>
        </w:rPr>
        <w:t xml:space="preserve"> (HCV) </w:t>
      </w:r>
      <w:proofErr w:type="spellStart"/>
      <w:r w:rsidRPr="00AB4D67">
        <w:rPr>
          <w:rFonts w:ascii="Times New Roman" w:eastAsia="Times New Roman" w:hAnsi="Times New Roman" w:cs="Times New Roman"/>
          <w:b/>
          <w:bCs/>
          <w:color w:val="339966"/>
          <w:sz w:val="72"/>
          <w:szCs w:val="24"/>
        </w:rPr>
        <w:t>na</w:t>
      </w:r>
      <w:proofErr w:type="spellEnd"/>
    </w:p>
    <w:p w:rsidR="00A1588E" w:rsidRDefault="00C3707E" w:rsidP="00C3707E">
      <w:pPr>
        <w:jc w:val="center"/>
      </w:pPr>
      <w:proofErr w:type="gramStart"/>
      <w:r w:rsidRPr="00AB4D67">
        <w:rPr>
          <w:rFonts w:ascii="Times New Roman" w:eastAsia="Times New Roman" w:hAnsi="Times New Roman" w:cs="Times New Roman"/>
          <w:b/>
          <w:bCs/>
          <w:color w:val="339966"/>
          <w:sz w:val="72"/>
          <w:szCs w:val="24"/>
        </w:rPr>
        <w:t>ŠGP  “</w:t>
      </w:r>
      <w:proofErr w:type="gramEnd"/>
      <w:r>
        <w:rPr>
          <w:rFonts w:ascii="Times New Roman" w:eastAsia="Times New Roman" w:hAnsi="Times New Roman" w:cs="Times New Roman"/>
          <w:b/>
          <w:bCs/>
          <w:color w:val="339966"/>
          <w:sz w:val="72"/>
          <w:szCs w:val="24"/>
        </w:rPr>
        <w:t>MAJEVIČKO</w:t>
      </w:r>
      <w:r w:rsidRPr="00AB4D67">
        <w:rPr>
          <w:rFonts w:ascii="Times New Roman" w:eastAsia="Times New Roman" w:hAnsi="Times New Roman" w:cs="Times New Roman"/>
          <w:b/>
          <w:bCs/>
          <w:color w:val="339966"/>
          <w:sz w:val="72"/>
          <w:szCs w:val="24"/>
        </w:rPr>
        <w:t>”</w:t>
      </w:r>
    </w:p>
    <w:p w:rsidR="00A1588E" w:rsidRDefault="00A1588E" w:rsidP="00C3707E">
      <w:pPr>
        <w:jc w:val="center"/>
      </w:pPr>
    </w:p>
    <w:p w:rsidR="00A1588E" w:rsidRDefault="00A1588E"/>
    <w:p w:rsidR="00A1588E" w:rsidRDefault="00A1588E"/>
    <w:p w:rsidR="00C3707E" w:rsidRDefault="00C3707E"/>
    <w:p w:rsidR="00C3707E" w:rsidRDefault="00C3707E"/>
    <w:p w:rsidR="00C3707E" w:rsidRDefault="00C3707E"/>
    <w:p w:rsidR="00C3707E" w:rsidRDefault="00C3707E"/>
    <w:p w:rsidR="00A1588E" w:rsidRDefault="00C3707E">
      <w:r w:rsidRPr="00884213">
        <w:rPr>
          <w:rFonts w:ascii="Times New Roman" w:hAnsi="Times New Roman" w:cs="Times New Roman"/>
          <w:noProof/>
          <w:sz w:val="24"/>
          <w:lang w:val="hr-HR" w:eastAsia="hr-HR"/>
        </w:rPr>
        <w:drawing>
          <wp:anchor distT="0" distB="0" distL="114300" distR="114300" simplePos="0" relativeHeight="251661312" behindDoc="1" locked="0" layoutInCell="1" allowOverlap="1" wp14:anchorId="3ADB7D4C" wp14:editId="1162AB3F">
            <wp:simplePos x="0" y="0"/>
            <wp:positionH relativeFrom="column">
              <wp:posOffset>71120</wp:posOffset>
            </wp:positionH>
            <wp:positionV relativeFrom="paragraph">
              <wp:posOffset>419735</wp:posOffset>
            </wp:positionV>
            <wp:extent cx="5755640" cy="372745"/>
            <wp:effectExtent l="0" t="0" r="0" b="8255"/>
            <wp:wrapTight wrapText="bothSides">
              <wp:wrapPolygon edited="0">
                <wp:start x="0" y="0"/>
                <wp:lineTo x="0" y="20974"/>
                <wp:lineTo x="21519" y="20974"/>
                <wp:lineTo x="21519" y="0"/>
                <wp:lineTo x="0" y="0"/>
              </wp:wrapPolygon>
            </wp:wrapTight>
            <wp:docPr id="2" name="Picture 2" descr="ŠumeTK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umeTK - foo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640" cy="37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88E" w:rsidRDefault="00A1588E" w:rsidP="00A1588E">
      <w:pPr>
        <w:spacing w:after="0" w:line="240" w:lineRule="auto"/>
        <w:rPr>
          <w:rFonts w:ascii="Times New Roman" w:eastAsia="Times New Roman" w:hAnsi="Times New Roman" w:cs="Times New Roman"/>
          <w:b/>
          <w:sz w:val="24"/>
          <w:szCs w:val="24"/>
          <w:lang w:val="bs-Latn-BA" w:eastAsia="bs-Latn-BA"/>
        </w:rPr>
      </w:pPr>
      <w:r w:rsidRPr="00A1588E">
        <w:rPr>
          <w:rFonts w:ascii="Times New Roman" w:eastAsia="Times New Roman" w:hAnsi="Times New Roman" w:cs="Times New Roman"/>
          <w:b/>
          <w:sz w:val="24"/>
          <w:szCs w:val="24"/>
          <w:lang w:val="bs-Latn-BA" w:eastAsia="bs-Latn-BA"/>
        </w:rPr>
        <w:lastRenderedPageBreak/>
        <w:t>U v o d</w:t>
      </w:r>
    </w:p>
    <w:p w:rsidR="00A1588E" w:rsidRPr="00A1588E" w:rsidRDefault="00A1588E" w:rsidP="00A1588E">
      <w:pPr>
        <w:spacing w:after="0" w:line="240" w:lineRule="auto"/>
        <w:rPr>
          <w:rFonts w:ascii="Times New Roman" w:eastAsia="Times New Roman" w:hAnsi="Times New Roman" w:cs="Times New Roman"/>
          <w:b/>
          <w:sz w:val="24"/>
          <w:szCs w:val="24"/>
          <w:lang w:val="bs-Latn-BA" w:eastAsia="bs-Latn-BA"/>
        </w:rPr>
      </w:pPr>
    </w:p>
    <w:p w:rsidR="00A1588E" w:rsidRPr="00AB4D67" w:rsidRDefault="00A1588E" w:rsidP="00A1588E">
      <w:pPr>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 Bosni i Hercegovini su urađeni i razvijeni državni FSC</w:t>
      </w:r>
      <w:r w:rsidRPr="00AB4D67">
        <w:rPr>
          <w:rFonts w:ascii="Times New Roman" w:eastAsia="Times New Roman" w:hAnsi="Times New Roman" w:cs="Times New Roman"/>
          <w:sz w:val="24"/>
          <w:szCs w:val="24"/>
          <w:vertAlign w:val="superscript"/>
          <w:lang w:val="bs-Latn-BA"/>
        </w:rPr>
        <w:t>®</w:t>
      </w:r>
      <w:r w:rsidRPr="00AB4D67">
        <w:rPr>
          <w:rFonts w:ascii="Times New Roman" w:eastAsia="Times New Roman" w:hAnsi="Times New Roman" w:cs="Times New Roman"/>
          <w:sz w:val="24"/>
          <w:szCs w:val="24"/>
          <w:lang w:val="bs-Latn-BA"/>
        </w:rPr>
        <w:t xml:space="preserve"> BiH standardi koji su zvanično objavljeni 22. marta 2020. godine sa periodom važenja od 5 godina, nakon čega podliježu reviziji. Njihova implementacija za održivo gospodarenje šumama i certifikacija šuma je u toku za sve korisnike šuma koji posjeduju certifikat i one korisnike šuma koji žele da dobiju FSC certifikat. JP „Šume TK„ DD Kladanj je 2012 godine odlučilo da izvrši nezavisno testiranje na principe i standarde </w:t>
      </w:r>
      <w:r w:rsidRPr="00AB4D67">
        <w:rPr>
          <w:rFonts w:ascii="Times New Roman" w:eastAsia="Times New Roman" w:hAnsi="Times New Roman" w:cs="Times New Roman"/>
          <w:i/>
          <w:sz w:val="24"/>
          <w:szCs w:val="24"/>
          <w:lang w:val="bs-Latn-BA"/>
        </w:rPr>
        <w:t>Forest Stewardship Council</w:t>
      </w:r>
      <w:r w:rsidRPr="00AB4D67">
        <w:rPr>
          <w:rFonts w:ascii="Times New Roman" w:eastAsia="Times New Roman" w:hAnsi="Times New Roman" w:cs="Times New Roman"/>
          <w:sz w:val="24"/>
          <w:szCs w:val="24"/>
          <w:lang w:val="bs-Latn-BA"/>
        </w:rPr>
        <w:t xml:space="preserve"> (FSC) međunarodne mreže koja promoviše odgovorno gazdovanje šumskim resursima širom svijeta .</w:t>
      </w:r>
    </w:p>
    <w:p w:rsidR="00A1588E" w:rsidRPr="00AB4D67" w:rsidRDefault="00A1588E" w:rsidP="00A1588E">
      <w:pPr>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Državna radna grupa BiH je izradila nacionalne FSC BiH standarde usklađene sa opštim generičkim FSC standardima  za održivo upravljanje šumama i certifikaciju šuma. Prema  standardima FSC testirana su četri šumsko-gospodarska područja na području šuma Tuzlanskog kantona .</w:t>
      </w:r>
    </w:p>
    <w:p w:rsidR="00A1588E" w:rsidRPr="00A1588E" w:rsidRDefault="00A1588E" w:rsidP="00A1588E">
      <w:pPr>
        <w:spacing w:after="0" w:line="240" w:lineRule="auto"/>
        <w:jc w:val="both"/>
        <w:rPr>
          <w:rFonts w:ascii="Arial" w:eastAsia="Times New Roman" w:hAnsi="Arial" w:cs="Arial"/>
          <w:sz w:val="24"/>
          <w:szCs w:val="24"/>
          <w:lang w:val="bs-Latn-BA" w:eastAsia="bs-Latn-BA"/>
        </w:rPr>
      </w:pPr>
    </w:p>
    <w:p w:rsidR="00A1588E" w:rsidRPr="00A1588E" w:rsidRDefault="00A1588E" w:rsidP="00A1588E">
      <w:pPr>
        <w:spacing w:after="0" w:line="240" w:lineRule="auto"/>
        <w:jc w:val="both"/>
        <w:rPr>
          <w:rFonts w:ascii="Arial" w:eastAsia="Times New Roman" w:hAnsi="Arial" w:cs="Arial"/>
          <w:sz w:val="24"/>
          <w:szCs w:val="24"/>
          <w:lang w:val="bs-Latn-BA" w:eastAsia="bs-Latn-BA"/>
        </w:rPr>
      </w:pPr>
    </w:p>
    <w:p w:rsidR="00A1588E" w:rsidRPr="00AB4D67" w:rsidRDefault="00A1588E" w:rsidP="00A1588E">
      <w:pPr>
        <w:spacing w:after="0" w:line="36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Cilj Projekta certifikacije šuma sa kojima gospodari preduzeće je: </w:t>
      </w:r>
    </w:p>
    <w:p w:rsidR="00A1588E" w:rsidRPr="00AB4D67" w:rsidRDefault="00A1588E" w:rsidP="00A1588E">
      <w:pPr>
        <w:widowControl w:val="0"/>
        <w:numPr>
          <w:ilvl w:val="0"/>
          <w:numId w:val="2"/>
        </w:numPr>
        <w:autoSpaceDE w:val="0"/>
        <w:autoSpaceDN w:val="0"/>
        <w:adjustRightInd w:val="0"/>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potvrditi stogodišnju tradiciju u održivom gospodarenju sa šumama,   </w:t>
      </w:r>
    </w:p>
    <w:p w:rsidR="00A1588E" w:rsidRPr="00AB4D67" w:rsidRDefault="00A1588E" w:rsidP="00A1588E">
      <w:pPr>
        <w:widowControl w:val="0"/>
        <w:numPr>
          <w:ilvl w:val="0"/>
          <w:numId w:val="2"/>
        </w:numPr>
        <w:autoSpaceDE w:val="0"/>
        <w:autoSpaceDN w:val="0"/>
        <w:adjustRightInd w:val="0"/>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približiti šumu kao ekosistem široj populaciji stanovništva s obzirom na veće socio – ekološke zahtjeve, </w:t>
      </w:r>
    </w:p>
    <w:p w:rsidR="00A1588E" w:rsidRPr="00AB4D67" w:rsidRDefault="00A1588E" w:rsidP="00A1588E">
      <w:pPr>
        <w:widowControl w:val="0"/>
        <w:numPr>
          <w:ilvl w:val="0"/>
          <w:numId w:val="2"/>
        </w:numPr>
        <w:autoSpaceDE w:val="0"/>
        <w:autoSpaceDN w:val="0"/>
        <w:adjustRightInd w:val="0"/>
        <w:spacing w:after="0" w:line="36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izdvojiti i zaštiti površine šume pomoću „Alata za  visoke zaštitne vrijednosti (HCV),</w:t>
      </w:r>
    </w:p>
    <w:p w:rsidR="00A1588E" w:rsidRPr="00AB4D67" w:rsidRDefault="00A1588E" w:rsidP="00A1588E">
      <w:pPr>
        <w:widowControl w:val="0"/>
        <w:numPr>
          <w:ilvl w:val="0"/>
          <w:numId w:val="2"/>
        </w:numPr>
        <w:autoSpaceDE w:val="0"/>
        <w:autoSpaceDN w:val="0"/>
        <w:adjustRightInd w:val="0"/>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zadovoljiti zahtjeve kupaca šumskih drvnih sortimenata za cerificiranim drvetom.</w:t>
      </w:r>
    </w:p>
    <w:p w:rsidR="00A1588E" w:rsidRPr="00AB4D67" w:rsidRDefault="00A1588E" w:rsidP="00A1588E">
      <w:pPr>
        <w:shd w:val="clear" w:color="auto" w:fill="FFFFFF"/>
        <w:spacing w:after="0" w:line="277" w:lineRule="exact"/>
        <w:jc w:val="center"/>
        <w:rPr>
          <w:rFonts w:ascii="Times New Roman" w:eastAsia="Times New Roman" w:hAnsi="Times New Roman" w:cs="Times New Roman"/>
          <w:b/>
          <w:color w:val="000000"/>
          <w:spacing w:val="-1"/>
          <w:sz w:val="24"/>
          <w:szCs w:val="24"/>
          <w:lang w:val="hr-HR"/>
        </w:rPr>
      </w:pPr>
    </w:p>
    <w:p w:rsidR="00A1588E" w:rsidRPr="00AB4D67" w:rsidRDefault="00A1588E" w:rsidP="00A1588E">
      <w:pPr>
        <w:shd w:val="clear" w:color="auto" w:fill="FFFFFF"/>
        <w:spacing w:after="0" w:line="277" w:lineRule="exact"/>
        <w:rPr>
          <w:rFonts w:ascii="Times New Roman" w:eastAsia="Times New Roman" w:hAnsi="Times New Roman" w:cs="Times New Roman"/>
          <w:b/>
          <w:color w:val="000000"/>
          <w:spacing w:val="-1"/>
          <w:sz w:val="24"/>
          <w:szCs w:val="24"/>
          <w:lang w:val="hr-HR"/>
        </w:rPr>
      </w:pPr>
      <w:r w:rsidRPr="00AB4D67">
        <w:rPr>
          <w:rFonts w:ascii="Times New Roman" w:eastAsia="Times New Roman" w:hAnsi="Times New Roman" w:cs="Times New Roman"/>
          <w:b/>
          <w:color w:val="000000"/>
          <w:spacing w:val="-1"/>
          <w:sz w:val="24"/>
          <w:szCs w:val="24"/>
          <w:lang w:val="hr-HR"/>
        </w:rPr>
        <w:t>Visoke zaštitne vrijednosti (VZV) - (High Conservation Value - HCV)</w:t>
      </w:r>
    </w:p>
    <w:p w:rsidR="00A1588E" w:rsidRPr="00AB4D67" w:rsidRDefault="00A1588E" w:rsidP="00A1588E">
      <w:pPr>
        <w:spacing w:after="0" w:line="360" w:lineRule="auto"/>
        <w:jc w:val="both"/>
        <w:rPr>
          <w:rFonts w:ascii="Times New Roman" w:eastAsia="TTE1B8C7F0t00" w:hAnsi="Times New Roman" w:cs="Times New Roman"/>
          <w:sz w:val="24"/>
          <w:szCs w:val="24"/>
          <w:lang w:val="hr-HR" w:eastAsia="hr-HR"/>
        </w:rPr>
      </w:pPr>
    </w:p>
    <w:p w:rsidR="00A1588E" w:rsidRPr="00AB4D67" w:rsidRDefault="00A1588E" w:rsidP="00A1588E">
      <w:pPr>
        <w:spacing w:after="0" w:line="360" w:lineRule="auto"/>
        <w:jc w:val="both"/>
        <w:rPr>
          <w:rFonts w:ascii="Times New Roman" w:eastAsia="TTE1B8C7F0t00" w:hAnsi="Times New Roman" w:cs="Times New Roman"/>
          <w:sz w:val="24"/>
          <w:szCs w:val="24"/>
          <w:lang w:val="hr-HR" w:eastAsia="hr-HR"/>
        </w:rPr>
      </w:pPr>
      <w:r w:rsidRPr="00AB4D67">
        <w:rPr>
          <w:rFonts w:ascii="Times New Roman" w:eastAsia="TTE1B8C7F0t00" w:hAnsi="Times New Roman" w:cs="Times New Roman"/>
          <w:sz w:val="24"/>
          <w:szCs w:val="24"/>
          <w:lang w:val="hr-HR" w:eastAsia="hr-HR"/>
        </w:rPr>
        <w:t xml:space="preserve">Sve šume sadrže okolinske i socijalne vrijednosti. Te vrijednosti mogu biti globalno, regionalno ili lokalno važne, ali kada se neka od tih vrijednosti smatra izuzetno važnom šuma se može definisati kao  visoke zaštitne vrijednosti (VZV). To podrazumjeva da se u ovim šumskim područjima treba vršiti prikladno gazdovanje kako bi se sačuvale i unaprijedile postojeće vrijednosti. Visoke zaštitne vrijednosti može biti mali dio velikog šumskog područja (na primjer: izvorište pitke vode za neko selo, tresetište, močvara, ili mala površina nekog drugog rijetkog ekosistema). U drugim slučajevima to može biti veliko šumsko područje (na primjer: šume koje sadrže nekoliko ugroženih vrsta koje se rasprostiru na velikoj površini ili područje izražene pejsažne raznolikosti). Bilo koji tip šume, visoka ili niska, prirodna ili vještački zasad, može </w:t>
      </w:r>
      <w:r w:rsidRPr="00AB4D67">
        <w:rPr>
          <w:rFonts w:ascii="Times New Roman" w:eastAsia="TTE1B8C7F0t00" w:hAnsi="Times New Roman" w:cs="Times New Roman"/>
          <w:sz w:val="24"/>
          <w:szCs w:val="24"/>
          <w:lang w:val="hr-HR" w:eastAsia="hr-HR"/>
        </w:rPr>
        <w:lastRenderedPageBreak/>
        <w:t>potencijalno biti  visoke zaštitne vrijednosti, jer se njihov izbor oslanja na prisustvo jedne ili više izabranih vrijednosti (na primjer, plantaže introdukovanih četinara podignute radi snabdjevanja drvetom industrija celuloze mogu postati šume visoke zaštitne vrijednosti, ako njihove rekreativne ili druge sociološke vrijednosti postanu primarne). Slično je i sa šumskim kulturama ili niskim degradiranim šumama koje čuvaju tlo od spiranja i erozije.</w:t>
      </w:r>
    </w:p>
    <w:p w:rsidR="00C3707E" w:rsidRDefault="00C3707E" w:rsidP="00A1588E">
      <w:pPr>
        <w:spacing w:after="0" w:line="360" w:lineRule="auto"/>
        <w:jc w:val="both"/>
        <w:rPr>
          <w:rFonts w:ascii="Times New Roman" w:eastAsia="TTE1B8C7F0t00" w:hAnsi="Times New Roman" w:cs="Times New Roman"/>
          <w:sz w:val="24"/>
          <w:szCs w:val="24"/>
          <w:lang w:val="hr-HR" w:eastAsia="hr-HR"/>
        </w:rPr>
      </w:pPr>
    </w:p>
    <w:p w:rsidR="00A1588E" w:rsidRPr="00AB4D67" w:rsidRDefault="00A1588E" w:rsidP="00A1588E">
      <w:pPr>
        <w:spacing w:after="0" w:line="360" w:lineRule="auto"/>
        <w:jc w:val="both"/>
        <w:rPr>
          <w:rFonts w:ascii="Times New Roman" w:eastAsia="TTE1B8C7F0t00" w:hAnsi="Times New Roman" w:cs="Times New Roman"/>
          <w:sz w:val="24"/>
          <w:szCs w:val="24"/>
          <w:lang w:val="hr-HR" w:eastAsia="hr-HR"/>
        </w:rPr>
      </w:pPr>
      <w:r w:rsidRPr="00AB4D67">
        <w:rPr>
          <w:rFonts w:ascii="Times New Roman" w:eastAsia="TTE1B8C7F0t00" w:hAnsi="Times New Roman" w:cs="Times New Roman"/>
          <w:sz w:val="24"/>
          <w:szCs w:val="24"/>
          <w:lang w:val="hr-HR" w:eastAsia="hr-HR"/>
        </w:rPr>
        <w:t>Koncept  visoke zaštitne vrijednosti (VZV) prvobitno je razvio Forest Stewardship Council (FSC) za potrebe certifikacije (štampan je prvi put 1999. godine) i bio je dio programa realizacije međunarodnih konvencija o zaštiti šuma. U principu 9. FSC</w:t>
      </w:r>
      <w:r w:rsidRPr="00AB4D67">
        <w:rPr>
          <w:rFonts w:ascii="Times New Roman" w:eastAsia="TTE1B8C7F0t00" w:hAnsi="Times New Roman" w:cs="Times New Roman"/>
          <w:sz w:val="24"/>
          <w:szCs w:val="24"/>
          <w:vertAlign w:val="superscript"/>
          <w:lang w:val="hr-HR" w:eastAsia="hr-HR"/>
        </w:rPr>
        <w:t>®</w:t>
      </w:r>
      <w:r w:rsidRPr="00AB4D67">
        <w:rPr>
          <w:rFonts w:ascii="Times New Roman" w:eastAsia="TTE1B8C7F0t00" w:hAnsi="Times New Roman" w:cs="Times New Roman"/>
          <w:sz w:val="24"/>
          <w:szCs w:val="24"/>
          <w:lang w:val="hr-HR" w:eastAsia="hr-HR"/>
        </w:rPr>
        <w:t xml:space="preserve"> BiH certifikacije preduzeća šumarstva trebaju identifikovati svaku visoku zaštitnu vrijednost (VZV) koja se nalazi unutar njihovog područja, gazdovati njima u cilju očuvanja ili unapređenja tih vrijednosti, konsultovati sve zainteresirane strane, te kontrolisati uspješnost ovog načina gazdovanja.</w:t>
      </w:r>
    </w:p>
    <w:p w:rsidR="00C3707E" w:rsidRDefault="00C3707E" w:rsidP="00A1588E">
      <w:pPr>
        <w:spacing w:after="0" w:line="360" w:lineRule="auto"/>
        <w:jc w:val="both"/>
        <w:rPr>
          <w:rFonts w:ascii="Times New Roman" w:eastAsia="TTE1B8C7F0t00" w:hAnsi="Times New Roman" w:cs="Times New Roman"/>
          <w:sz w:val="24"/>
          <w:szCs w:val="24"/>
          <w:lang w:val="hr-HR" w:eastAsia="hr-HR"/>
        </w:rPr>
      </w:pPr>
    </w:p>
    <w:p w:rsidR="00A1588E" w:rsidRPr="00AB4D67" w:rsidRDefault="00A1588E" w:rsidP="00A1588E">
      <w:pPr>
        <w:spacing w:after="0" w:line="360" w:lineRule="auto"/>
        <w:jc w:val="both"/>
        <w:rPr>
          <w:rFonts w:ascii="Times New Roman" w:eastAsia="TTE1B8C7F0t00" w:hAnsi="Times New Roman" w:cs="Times New Roman"/>
          <w:sz w:val="24"/>
          <w:szCs w:val="24"/>
          <w:lang w:val="hr-HR" w:eastAsia="hr-HR"/>
        </w:rPr>
      </w:pPr>
      <w:r w:rsidRPr="00AB4D67">
        <w:rPr>
          <w:rFonts w:ascii="Times New Roman" w:eastAsia="TTE1B8C7F0t00" w:hAnsi="Times New Roman" w:cs="Times New Roman"/>
          <w:sz w:val="24"/>
          <w:szCs w:val="24"/>
          <w:lang w:val="hr-HR" w:eastAsia="hr-HR"/>
        </w:rPr>
        <w:t xml:space="preserve">Prema FSC definiciji visoko zaštitne vrijednosti obuhvataju i izuzetne ekološke atribute i ekosistemske proizvode i socijalne funkcije. Identifikovanje šumskih područja koja sadrže ove specifične vrijednosti je prvi korak u razvoju ovog koncepta, a suštinu čini prepoznavanje visokih zaštitnih vrijednosti, njihova zaštita i monitoring. Međutim, ovo ne znači da se svaka šuma koja sadrži neku specifičnu visoko zaštitnu vrijednost mora izdvojiti i tako tretirati. Na primjer, neka specifična zaštitna vrijednost šume može se izostaviti ukoliko je ona značajno prisutna u susjednim šumsko gospodarskim područjima. Ipak, i u ovim slučajevima se preporučuje da se sve specifične vrijednosti nekog područja obilježe i unesu u planove gazdovanja sa uputsvima o njihovoj zaštiti. </w:t>
      </w:r>
    </w:p>
    <w:p w:rsidR="00A1588E" w:rsidRPr="00AB4D67"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it-IT"/>
        </w:rPr>
      </w:pPr>
    </w:p>
    <w:p w:rsidR="00A1588E" w:rsidRPr="00A1588E" w:rsidRDefault="00A1588E" w:rsidP="00A1588E">
      <w:pPr>
        <w:shd w:val="clear" w:color="auto" w:fill="FFFFFF"/>
        <w:spacing w:after="0" w:line="360" w:lineRule="auto"/>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360" w:lineRule="auto"/>
        <w:ind w:left="4"/>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360" w:lineRule="auto"/>
        <w:ind w:left="4"/>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360" w:lineRule="auto"/>
        <w:ind w:left="4"/>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360" w:lineRule="auto"/>
        <w:ind w:left="4"/>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360" w:lineRule="auto"/>
        <w:ind w:left="4"/>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360" w:lineRule="auto"/>
        <w:ind w:left="4"/>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360" w:lineRule="auto"/>
        <w:ind w:left="4"/>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360" w:lineRule="auto"/>
        <w:ind w:left="4"/>
        <w:rPr>
          <w:rFonts w:ascii="Arial" w:eastAsia="Times New Roman" w:hAnsi="Arial" w:cs="Arial"/>
          <w:b/>
          <w:color w:val="000000"/>
          <w:spacing w:val="-1"/>
          <w:sz w:val="24"/>
          <w:szCs w:val="24"/>
          <w:lang w:val="hr-HR" w:eastAsia="bs-Latn-BA"/>
        </w:rPr>
      </w:pPr>
    </w:p>
    <w:p w:rsidR="00A1588E" w:rsidRDefault="00A1588E" w:rsidP="00A1588E">
      <w:pPr>
        <w:shd w:val="clear" w:color="auto" w:fill="FFFFFF"/>
        <w:spacing w:after="0" w:line="360" w:lineRule="auto"/>
        <w:ind w:left="4"/>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360" w:lineRule="auto"/>
        <w:ind w:left="4"/>
        <w:rPr>
          <w:rFonts w:ascii="Times New Roman" w:eastAsia="Times New Roman" w:hAnsi="Times New Roman" w:cs="Times New Roman"/>
          <w:b/>
          <w:color w:val="000000"/>
          <w:spacing w:val="-1"/>
          <w:sz w:val="24"/>
          <w:szCs w:val="24"/>
          <w:lang w:val="hr-HR" w:eastAsia="bs-Latn-BA"/>
        </w:rPr>
      </w:pPr>
      <w:r w:rsidRPr="00A1588E">
        <w:rPr>
          <w:rFonts w:ascii="Times New Roman" w:eastAsia="Times New Roman" w:hAnsi="Times New Roman" w:cs="Times New Roman"/>
          <w:b/>
          <w:color w:val="000000"/>
          <w:spacing w:val="-1"/>
          <w:sz w:val="24"/>
          <w:szCs w:val="24"/>
          <w:lang w:val="hr-HR" w:eastAsia="bs-Latn-BA"/>
        </w:rPr>
        <w:t>Metodika izdvajanja površina visoke zaštitne vrijednosti (VZV)</w:t>
      </w:r>
    </w:p>
    <w:p w:rsidR="00A1588E" w:rsidRPr="00A1588E" w:rsidRDefault="00A1588E" w:rsidP="00A1588E">
      <w:pPr>
        <w:shd w:val="clear" w:color="auto" w:fill="FFFFFF"/>
        <w:spacing w:after="0" w:line="360" w:lineRule="auto"/>
        <w:ind w:left="4"/>
        <w:jc w:val="both"/>
        <w:rPr>
          <w:rFonts w:ascii="Times New Roman" w:eastAsia="Times New Roman" w:hAnsi="Times New Roman" w:cs="Times New Roman"/>
          <w:b/>
          <w:color w:val="000000"/>
          <w:spacing w:val="-1"/>
          <w:sz w:val="24"/>
          <w:szCs w:val="24"/>
          <w:lang w:val="hr-HR" w:eastAsia="bs-Latn-BA"/>
        </w:rPr>
      </w:pPr>
    </w:p>
    <w:p w:rsidR="00A1588E" w:rsidRPr="00A1588E" w:rsidRDefault="00A1588E" w:rsidP="00A1588E">
      <w:pPr>
        <w:shd w:val="clear" w:color="auto" w:fill="FFFFFF"/>
        <w:spacing w:after="0" w:line="360" w:lineRule="auto"/>
        <w:ind w:left="4"/>
        <w:jc w:val="both"/>
        <w:rPr>
          <w:rFonts w:ascii="Times New Roman" w:eastAsia="Times New Roman" w:hAnsi="Times New Roman" w:cs="Times New Roman"/>
          <w:color w:val="000000"/>
          <w:spacing w:val="-1"/>
          <w:sz w:val="24"/>
          <w:szCs w:val="24"/>
          <w:lang w:val="hr-HR" w:eastAsia="bs-Latn-BA"/>
        </w:rPr>
      </w:pPr>
      <w:r w:rsidRPr="00A1588E">
        <w:rPr>
          <w:rFonts w:ascii="Times New Roman" w:eastAsia="Times New Roman" w:hAnsi="Times New Roman" w:cs="Times New Roman"/>
          <w:color w:val="000000"/>
          <w:spacing w:val="-1"/>
          <w:sz w:val="24"/>
          <w:szCs w:val="24"/>
          <w:lang w:val="hr-HR" w:eastAsia="bs-Latn-BA"/>
        </w:rPr>
        <w:t>Za izdvajanje površina visoke zaštitne vrijednosti korištena je metodika koje je prikazana na šemi br 1.</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Š</w:t>
      </w:r>
      <w:r w:rsidRPr="00A1588E">
        <w:rPr>
          <w:rFonts w:ascii="Times New Roman" w:eastAsia="Times New Roman" w:hAnsi="Times New Roman" w:cs="Times New Roman"/>
          <w:sz w:val="24"/>
          <w:szCs w:val="24"/>
          <w:lang w:val="pl-PL" w:eastAsia="bs-Latn-BA"/>
        </w:rPr>
        <w:t>ema</w:t>
      </w:r>
      <w:r w:rsidRPr="00A1588E">
        <w:rPr>
          <w:rFonts w:ascii="Times New Roman" w:eastAsia="Times New Roman" w:hAnsi="Times New Roman" w:cs="Times New Roman"/>
          <w:sz w:val="24"/>
          <w:szCs w:val="24"/>
          <w:lang w:val="hr-HR" w:eastAsia="bs-Latn-BA"/>
        </w:rPr>
        <w:t xml:space="preserve"> 1. </w:t>
      </w:r>
      <w:r w:rsidRPr="00A1588E">
        <w:rPr>
          <w:rFonts w:ascii="Times New Roman" w:eastAsia="Times New Roman" w:hAnsi="Times New Roman" w:cs="Times New Roman"/>
          <w:sz w:val="24"/>
          <w:szCs w:val="24"/>
          <w:lang w:val="pl-PL" w:eastAsia="bs-Latn-BA"/>
        </w:rPr>
        <w:t>Postupak</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za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identificiranje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i</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gazdovanje</w:t>
      </w:r>
      <w:r w:rsidRPr="00A1588E">
        <w:rPr>
          <w:rFonts w:ascii="Times New Roman" w:eastAsia="Times New Roman" w:hAnsi="Times New Roman" w:cs="Times New Roman"/>
          <w:sz w:val="24"/>
          <w:szCs w:val="24"/>
          <w:lang w:val="hr-HR" w:eastAsia="bs-Latn-BA"/>
        </w:rPr>
        <w:t xml:space="preserve"> površinama </w:t>
      </w:r>
      <w:r w:rsidRPr="00A1588E">
        <w:rPr>
          <w:rFonts w:ascii="Times New Roman" w:eastAsia="Times New Roman" w:hAnsi="Times New Roman" w:cs="Times New Roman"/>
          <w:sz w:val="24"/>
          <w:szCs w:val="24"/>
          <w:lang w:val="pl-PL" w:eastAsia="bs-Latn-BA"/>
        </w:rPr>
        <w:t>visoke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za</w:t>
      </w:r>
      <w:r w:rsidRPr="00A1588E">
        <w:rPr>
          <w:rFonts w:ascii="Times New Roman" w:eastAsia="Times New Roman" w:hAnsi="Times New Roman" w:cs="Times New Roman"/>
          <w:sz w:val="24"/>
          <w:szCs w:val="24"/>
          <w:lang w:val="hr-HR" w:eastAsia="bs-Latn-BA"/>
        </w:rPr>
        <w:t>š</w:t>
      </w:r>
      <w:r w:rsidRPr="00A1588E">
        <w:rPr>
          <w:rFonts w:ascii="Times New Roman" w:eastAsia="Times New Roman" w:hAnsi="Times New Roman" w:cs="Times New Roman"/>
          <w:sz w:val="24"/>
          <w:szCs w:val="24"/>
          <w:lang w:val="pl-PL" w:eastAsia="bs-Latn-BA"/>
        </w:rPr>
        <w:t>titne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vrijednosti</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hr-HR" w:eastAsia="bs-Latn-BA"/>
        </w:rPr>
      </w:pP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242570</wp:posOffset>
                </wp:positionV>
                <wp:extent cx="2514600" cy="800100"/>
                <wp:effectExtent l="13970" t="8890" r="5080" b="10160"/>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flowChartProcess">
                          <a:avLst/>
                        </a:prstGeom>
                        <a:solidFill>
                          <a:srgbClr val="FFFFFF"/>
                        </a:solidFill>
                        <a:ln w="9525">
                          <a:solidFill>
                            <a:srgbClr val="000000"/>
                          </a:solidFill>
                          <a:miter lim="800000"/>
                          <a:headEnd/>
                          <a:tailEnd/>
                        </a:ln>
                      </wps:spPr>
                      <wps:txbx>
                        <w:txbxContent>
                          <w:p w:rsidR="00872C5A" w:rsidRPr="002E474C" w:rsidRDefault="00872C5A" w:rsidP="00A1588E">
                            <w:pPr>
                              <w:jc w:val="center"/>
                              <w:rPr>
                                <w:rFonts w:ascii="Arial" w:hAnsi="Arial" w:cs="Arial"/>
                                <w:b/>
                                <w:lang w:val="hr-HR"/>
                              </w:rPr>
                            </w:pPr>
                            <w:r w:rsidRPr="002E474C">
                              <w:rPr>
                                <w:rFonts w:ascii="Arial" w:hAnsi="Arial" w:cs="Arial"/>
                                <w:b/>
                                <w:lang w:val="pl-PL"/>
                              </w:rPr>
                              <w:t>Preliminarna procjena</w:t>
                            </w:r>
                          </w:p>
                          <w:p w:rsidR="00872C5A" w:rsidRPr="002E474C" w:rsidRDefault="00872C5A" w:rsidP="00A1588E">
                            <w:pPr>
                              <w:jc w:val="center"/>
                              <w:rPr>
                                <w:rFonts w:ascii="Arial" w:hAnsi="Arial" w:cs="Arial"/>
                                <w:lang w:val="pl-PL"/>
                              </w:rPr>
                            </w:pPr>
                            <w:r w:rsidRPr="002E474C">
                              <w:rPr>
                                <w:rFonts w:ascii="Arial" w:hAnsi="Arial" w:cs="Arial"/>
                                <w:lang w:val="pl-PL"/>
                              </w:rPr>
                              <w:t>Utvrđivanje da li postoje ili ne postoje visoko zaštitne vrijednosti (VZV)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2" o:spid="_x0000_s1026" type="#_x0000_t109" style="position:absolute;left:0;text-align:left;margin-left:0;margin-top:19.1pt;width:198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">
                <v:textbox>
                  <w:txbxContent>
                    <w:p w:rsidR="00872C5A" w:rsidRPr="002E474C" w:rsidRDefault="00872C5A" w:rsidP="00A1588E">
                      <w:pPr>
                        <w:jc w:val="center"/>
                        <w:rPr>
                          <w:rFonts w:ascii="Arial" w:hAnsi="Arial" w:cs="Arial"/>
                          <w:b/>
                          <w:lang w:val="hr-HR"/>
                        </w:rPr>
                      </w:pPr>
                      <w:r w:rsidRPr="002E474C">
                        <w:rPr>
                          <w:rFonts w:ascii="Arial" w:hAnsi="Arial" w:cs="Arial"/>
                          <w:b/>
                          <w:lang w:val="pl-PL"/>
                        </w:rPr>
                        <w:t>Preliminarna procjena</w:t>
                      </w:r>
                    </w:p>
                    <w:p w:rsidR="00872C5A" w:rsidRPr="002E474C" w:rsidRDefault="00872C5A" w:rsidP="00A1588E">
                      <w:pPr>
                        <w:jc w:val="center"/>
                        <w:rPr>
                          <w:rFonts w:ascii="Arial" w:hAnsi="Arial" w:cs="Arial"/>
                          <w:lang w:val="pl-PL"/>
                        </w:rPr>
                      </w:pPr>
                      <w:r w:rsidRPr="002E474C">
                        <w:rPr>
                          <w:rFonts w:ascii="Arial" w:hAnsi="Arial" w:cs="Arial"/>
                          <w:lang w:val="pl-PL"/>
                        </w:rPr>
                        <w:t>Utvrđivanje da li postoje ili ne postoje visoko zaštitne vrijednosti (VZV)</w:t>
                      </w:r>
                    </w:p>
                  </w:txbxContent>
                </v:textbox>
              </v:shape>
            </w:pict>
          </mc:Fallback>
        </mc:AlternateContent>
      </w: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4384" behindDoc="0" locked="0" layoutInCell="1" allowOverlap="1">
                <wp:simplePos x="0" y="0"/>
                <wp:positionH relativeFrom="column">
                  <wp:posOffset>2514600</wp:posOffset>
                </wp:positionH>
                <wp:positionV relativeFrom="paragraph">
                  <wp:posOffset>160020</wp:posOffset>
                </wp:positionV>
                <wp:extent cx="914400" cy="914400"/>
                <wp:effectExtent l="13970" t="31115" r="14605" b="6985"/>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872C5A" w:rsidRPr="002E474C" w:rsidRDefault="00872C5A" w:rsidP="00A1588E">
                            <w:pPr>
                              <w:rPr>
                                <w:rFonts w:ascii="Arial" w:hAnsi="Arial" w:cs="Arial"/>
                                <w:lang w:val="hr-HR"/>
                              </w:rPr>
                            </w:pPr>
                            <w:r w:rsidRPr="002E474C">
                              <w:rPr>
                                <w:rFonts w:ascii="Arial" w:hAnsi="Arial" w:cs="Arial"/>
                                <w:lang w:val="hr-HR"/>
                              </w:rPr>
                              <w:t>VZV ne</w:t>
                            </w:r>
                          </w:p>
                          <w:p w:rsidR="00872C5A" w:rsidRPr="002E474C" w:rsidRDefault="00872C5A" w:rsidP="00A1588E">
                            <w:pPr>
                              <w:rPr>
                                <w:rFonts w:ascii="Arial" w:hAnsi="Arial" w:cs="Arial"/>
                                <w:lang w:val="hr-HR"/>
                              </w:rPr>
                            </w:pPr>
                            <w:r w:rsidRPr="002E474C">
                              <w:rPr>
                                <w:rFonts w:ascii="Arial" w:hAnsi="Arial" w:cs="Arial"/>
                                <w:lang w:val="hr-HR"/>
                              </w:rPr>
                              <w:t>postoje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7" type="#_x0000_t13" style="position:absolute;left:0;text-align:left;margin-left:198pt;margin-top:12.6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">
                <v:textbox>
                  <w:txbxContent>
                    <w:p w:rsidR="00872C5A" w:rsidRPr="002E474C" w:rsidRDefault="00872C5A" w:rsidP="00A1588E">
                      <w:pPr>
                        <w:rPr>
                          <w:rFonts w:ascii="Arial" w:hAnsi="Arial" w:cs="Arial"/>
                          <w:lang w:val="hr-HR"/>
                        </w:rPr>
                      </w:pPr>
                      <w:r w:rsidRPr="002E474C">
                        <w:rPr>
                          <w:rFonts w:ascii="Arial" w:hAnsi="Arial" w:cs="Arial"/>
                          <w:lang w:val="hr-HR"/>
                        </w:rPr>
                        <w:t>VZV ne</w:t>
                      </w:r>
                    </w:p>
                    <w:p w:rsidR="00872C5A" w:rsidRPr="002E474C" w:rsidRDefault="00872C5A" w:rsidP="00A1588E">
                      <w:pPr>
                        <w:rPr>
                          <w:rFonts w:ascii="Arial" w:hAnsi="Arial" w:cs="Arial"/>
                          <w:lang w:val="hr-HR"/>
                        </w:rPr>
                      </w:pPr>
                      <w:r w:rsidRPr="002E474C">
                        <w:rPr>
                          <w:rFonts w:ascii="Arial" w:hAnsi="Arial" w:cs="Arial"/>
                          <w:lang w:val="hr-HR"/>
                        </w:rPr>
                        <w:t>postoje</w:t>
                      </w:r>
                    </w:p>
                  </w:txbxContent>
                </v:textbox>
              </v:shape>
            </w:pict>
          </mc:Fallback>
        </mc:AlternateContent>
      </w: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1071245</wp:posOffset>
                </wp:positionV>
                <wp:extent cx="1943100" cy="797560"/>
                <wp:effectExtent l="52070" t="8890" r="52705" b="12700"/>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9756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72C5A" w:rsidRPr="002E474C" w:rsidRDefault="00872C5A" w:rsidP="00A1588E">
                            <w:pPr>
                              <w:jc w:val="center"/>
                              <w:rPr>
                                <w:rFonts w:ascii="Arial" w:hAnsi="Arial" w:cs="Arial"/>
                                <w:b/>
                                <w:lang w:val="hr-HR"/>
                              </w:rPr>
                            </w:pPr>
                            <w:r w:rsidRPr="002E474C">
                              <w:rPr>
                                <w:rFonts w:ascii="Arial" w:hAnsi="Arial" w:cs="Arial"/>
                                <w:b/>
                                <w:lang w:val="hr-HR"/>
                              </w:rPr>
                              <w:t>VZV</w:t>
                            </w:r>
                          </w:p>
                          <w:p w:rsidR="00872C5A" w:rsidRPr="002E474C" w:rsidRDefault="00872C5A" w:rsidP="00A1588E">
                            <w:pPr>
                              <w:jc w:val="center"/>
                              <w:rPr>
                                <w:rFonts w:ascii="Arial" w:hAnsi="Arial" w:cs="Arial"/>
                                <w:lang w:val="hr-HR"/>
                              </w:rPr>
                            </w:pPr>
                            <w:r w:rsidRPr="002E474C">
                              <w:rPr>
                                <w:rFonts w:ascii="Arial" w:hAnsi="Arial" w:cs="Arial"/>
                                <w:lang w:val="hr-HR"/>
                              </w:rPr>
                              <w:t>potencijalno</w:t>
                            </w:r>
                          </w:p>
                          <w:p w:rsidR="00872C5A" w:rsidRPr="002E474C" w:rsidRDefault="00872C5A" w:rsidP="00A1588E">
                            <w:pPr>
                              <w:jc w:val="center"/>
                              <w:rPr>
                                <w:rFonts w:ascii="Arial" w:hAnsi="Arial" w:cs="Arial"/>
                                <w:lang w:val="hr-HR"/>
                              </w:rPr>
                            </w:pPr>
                            <w:r w:rsidRPr="002E474C">
                              <w:rPr>
                                <w:rFonts w:ascii="Arial" w:hAnsi="Arial" w:cs="Arial"/>
                                <w:lang w:val="hr-HR"/>
                              </w:rPr>
                              <w:t>postoje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8" type="#_x0000_t67" style="position:absolute;left:0;text-align:left;margin-left:18pt;margin-top:84.35pt;width:153pt;height:6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">
                <v:textbox>
                  <w:txbxContent>
                    <w:p w:rsidR="00872C5A" w:rsidRPr="002E474C" w:rsidRDefault="00872C5A" w:rsidP="00A1588E">
                      <w:pPr>
                        <w:jc w:val="center"/>
                        <w:rPr>
                          <w:rFonts w:ascii="Arial" w:hAnsi="Arial" w:cs="Arial"/>
                          <w:b/>
                          <w:lang w:val="hr-HR"/>
                        </w:rPr>
                      </w:pPr>
                      <w:r w:rsidRPr="002E474C">
                        <w:rPr>
                          <w:rFonts w:ascii="Arial" w:hAnsi="Arial" w:cs="Arial"/>
                          <w:b/>
                          <w:lang w:val="hr-HR"/>
                        </w:rPr>
                        <w:t>VZV</w:t>
                      </w:r>
                    </w:p>
                    <w:p w:rsidR="00872C5A" w:rsidRPr="002E474C" w:rsidRDefault="00872C5A" w:rsidP="00A1588E">
                      <w:pPr>
                        <w:jc w:val="center"/>
                        <w:rPr>
                          <w:rFonts w:ascii="Arial" w:hAnsi="Arial" w:cs="Arial"/>
                          <w:lang w:val="hr-HR"/>
                        </w:rPr>
                      </w:pPr>
                      <w:r w:rsidRPr="002E474C">
                        <w:rPr>
                          <w:rFonts w:ascii="Arial" w:hAnsi="Arial" w:cs="Arial"/>
                          <w:lang w:val="hr-HR"/>
                        </w:rPr>
                        <w:t>potencijalno</w:t>
                      </w:r>
                    </w:p>
                    <w:p w:rsidR="00872C5A" w:rsidRPr="002E474C" w:rsidRDefault="00872C5A" w:rsidP="00A1588E">
                      <w:pPr>
                        <w:jc w:val="center"/>
                        <w:rPr>
                          <w:rFonts w:ascii="Arial" w:hAnsi="Arial" w:cs="Arial"/>
                          <w:lang w:val="hr-HR"/>
                        </w:rPr>
                      </w:pPr>
                      <w:r w:rsidRPr="002E474C">
                        <w:rPr>
                          <w:rFonts w:ascii="Arial" w:hAnsi="Arial" w:cs="Arial"/>
                          <w:lang w:val="hr-HR"/>
                        </w:rPr>
                        <w:t>postoje</w:t>
                      </w:r>
                    </w:p>
                  </w:txbxContent>
                </v:textbox>
              </v:shape>
            </w:pict>
          </mc:Fallback>
        </mc:AlternateContent>
      </w: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1891665</wp:posOffset>
                </wp:positionV>
                <wp:extent cx="2514600" cy="800100"/>
                <wp:effectExtent l="13970" t="10160" r="5080" b="8890"/>
                <wp:wrapNone/>
                <wp:docPr id="9"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flowChartProcess">
                          <a:avLst/>
                        </a:prstGeom>
                        <a:solidFill>
                          <a:srgbClr val="FFFFFF"/>
                        </a:solidFill>
                        <a:ln w="9525">
                          <a:solidFill>
                            <a:srgbClr val="000000"/>
                          </a:solidFill>
                          <a:miter lim="800000"/>
                          <a:headEnd/>
                          <a:tailEnd/>
                        </a:ln>
                      </wps:spPr>
                      <wps:txbx>
                        <w:txbxContent>
                          <w:p w:rsidR="00872C5A" w:rsidRPr="002E474C" w:rsidRDefault="00872C5A" w:rsidP="00A1588E">
                            <w:pPr>
                              <w:jc w:val="center"/>
                              <w:rPr>
                                <w:rFonts w:ascii="Arial" w:hAnsi="Arial" w:cs="Arial"/>
                                <w:b/>
                                <w:lang w:val="hr-HR"/>
                              </w:rPr>
                            </w:pPr>
                            <w:r w:rsidRPr="002E474C">
                              <w:rPr>
                                <w:rFonts w:ascii="Arial" w:hAnsi="Arial" w:cs="Arial"/>
                                <w:b/>
                                <w:lang w:val="pl-PL"/>
                              </w:rPr>
                              <w:t>Potpuna procjena</w:t>
                            </w:r>
                          </w:p>
                          <w:p w:rsidR="00872C5A" w:rsidRPr="002E474C" w:rsidRDefault="00872C5A" w:rsidP="00A1588E">
                            <w:pPr>
                              <w:jc w:val="center"/>
                              <w:rPr>
                                <w:rFonts w:ascii="Arial" w:hAnsi="Arial" w:cs="Arial"/>
                                <w:lang w:val="hr-HR"/>
                              </w:rPr>
                            </w:pPr>
                            <w:r w:rsidRPr="002E474C">
                              <w:rPr>
                                <w:rFonts w:ascii="Arial" w:hAnsi="Arial" w:cs="Arial"/>
                                <w:lang w:val="hr-HR"/>
                              </w:rPr>
                              <w:t>Utvrđivanje da li je ili nije neka vrijednost stvarno visoko zaštitnna (VZV)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 o:spid="_x0000_s1029" type="#_x0000_t109" style="position:absolute;left:0;text-align:left;margin-left:0;margin-top:148.95pt;width:198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">
                <v:textbox>
                  <w:txbxContent>
                    <w:p w:rsidR="00872C5A" w:rsidRPr="002E474C" w:rsidRDefault="00872C5A" w:rsidP="00A1588E">
                      <w:pPr>
                        <w:jc w:val="center"/>
                        <w:rPr>
                          <w:rFonts w:ascii="Arial" w:hAnsi="Arial" w:cs="Arial"/>
                          <w:b/>
                          <w:lang w:val="hr-HR"/>
                        </w:rPr>
                      </w:pPr>
                      <w:r w:rsidRPr="002E474C">
                        <w:rPr>
                          <w:rFonts w:ascii="Arial" w:hAnsi="Arial" w:cs="Arial"/>
                          <w:b/>
                          <w:lang w:val="pl-PL"/>
                        </w:rPr>
                        <w:t>Potpuna procjena</w:t>
                      </w:r>
                    </w:p>
                    <w:p w:rsidR="00872C5A" w:rsidRPr="002E474C" w:rsidRDefault="00872C5A" w:rsidP="00A1588E">
                      <w:pPr>
                        <w:jc w:val="center"/>
                        <w:rPr>
                          <w:rFonts w:ascii="Arial" w:hAnsi="Arial" w:cs="Arial"/>
                          <w:lang w:val="hr-HR"/>
                        </w:rPr>
                      </w:pPr>
                      <w:r w:rsidRPr="002E474C">
                        <w:rPr>
                          <w:rFonts w:ascii="Arial" w:hAnsi="Arial" w:cs="Arial"/>
                          <w:lang w:val="hr-HR"/>
                        </w:rPr>
                        <w:t>Utvrđivanje da li je ili nije neka vrijednost stvarno visoko zaštitnna (VZV)</w:t>
                      </w:r>
                    </w:p>
                  </w:txbxContent>
                </v:textbox>
              </v:shape>
            </w:pict>
          </mc:Fallback>
        </mc:AlternateContent>
      </w: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7456" behindDoc="0" locked="0" layoutInCell="1" allowOverlap="1">
                <wp:simplePos x="0" y="0"/>
                <wp:positionH relativeFrom="column">
                  <wp:posOffset>2514600</wp:posOffset>
                </wp:positionH>
                <wp:positionV relativeFrom="paragraph">
                  <wp:posOffset>1891665</wp:posOffset>
                </wp:positionV>
                <wp:extent cx="914400" cy="800100"/>
                <wp:effectExtent l="13970" t="29210" r="14605" b="27940"/>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ightArrow">
                          <a:avLst>
                            <a:gd name="adj1" fmla="val 50000"/>
                            <a:gd name="adj2" fmla="val 28571"/>
                          </a:avLst>
                        </a:prstGeom>
                        <a:solidFill>
                          <a:srgbClr val="FFFFFF"/>
                        </a:solidFill>
                        <a:ln w="9525">
                          <a:solidFill>
                            <a:srgbClr val="000000"/>
                          </a:solidFill>
                          <a:miter lim="800000"/>
                          <a:headEnd/>
                          <a:tailEnd/>
                        </a:ln>
                      </wps:spPr>
                      <wps:txbx>
                        <w:txbxContent>
                          <w:p w:rsidR="00872C5A" w:rsidRPr="002E474C" w:rsidRDefault="00872C5A" w:rsidP="00A1588E">
                            <w:pPr>
                              <w:rPr>
                                <w:rFonts w:ascii="Arial" w:hAnsi="Arial" w:cs="Arial"/>
                                <w:lang w:val="hr-HR"/>
                              </w:rPr>
                            </w:pPr>
                            <w:r w:rsidRPr="002E474C">
                              <w:rPr>
                                <w:rFonts w:ascii="Arial" w:hAnsi="Arial" w:cs="Arial"/>
                                <w:lang w:val="hr-HR"/>
                              </w:rPr>
                              <w:t>VZV</w:t>
                            </w:r>
                            <w:r w:rsidRPr="002E474C">
                              <w:rPr>
                                <w:rFonts w:ascii="Arial" w:hAnsi="Arial" w:cs="Arial"/>
                                <w:color w:val="FF0000"/>
                                <w:lang w:val="hr-HR"/>
                              </w:rPr>
                              <w:t xml:space="preserve"> </w:t>
                            </w:r>
                            <w:r w:rsidRPr="002E474C">
                              <w:rPr>
                                <w:rFonts w:ascii="Arial" w:hAnsi="Arial" w:cs="Arial"/>
                                <w:lang w:val="hr-HR"/>
                              </w:rPr>
                              <w:t xml:space="preserve"> ne</w:t>
                            </w:r>
                          </w:p>
                          <w:p w:rsidR="00872C5A" w:rsidRPr="002E474C" w:rsidRDefault="00872C5A" w:rsidP="00A1588E">
                            <w:pPr>
                              <w:rPr>
                                <w:rFonts w:ascii="Arial" w:hAnsi="Arial" w:cs="Arial"/>
                              </w:rPr>
                            </w:pPr>
                            <w:r w:rsidRPr="002E474C">
                              <w:rPr>
                                <w:rFonts w:ascii="Arial" w:hAnsi="Arial" w:cs="Arial"/>
                                <w:lang w:val="hr-HR"/>
                              </w:rPr>
                              <w:t>postoje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 o:spid="_x0000_s1030" type="#_x0000_t13" style="position:absolute;left:0;text-align:left;margin-left:198pt;margin-top:148.95pt;width:1in;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">
                <v:textbox>
                  <w:txbxContent>
                    <w:p w:rsidR="00872C5A" w:rsidRPr="002E474C" w:rsidRDefault="00872C5A" w:rsidP="00A1588E">
                      <w:pPr>
                        <w:rPr>
                          <w:rFonts w:ascii="Arial" w:hAnsi="Arial" w:cs="Arial"/>
                          <w:lang w:val="hr-HR"/>
                        </w:rPr>
                      </w:pPr>
                      <w:r w:rsidRPr="002E474C">
                        <w:rPr>
                          <w:rFonts w:ascii="Arial" w:hAnsi="Arial" w:cs="Arial"/>
                          <w:lang w:val="hr-HR"/>
                        </w:rPr>
                        <w:t>VZV</w:t>
                      </w:r>
                      <w:r w:rsidRPr="002E474C">
                        <w:rPr>
                          <w:rFonts w:ascii="Arial" w:hAnsi="Arial" w:cs="Arial"/>
                          <w:color w:val="FF0000"/>
                          <w:lang w:val="hr-HR"/>
                        </w:rPr>
                        <w:t xml:space="preserve"> </w:t>
                      </w:r>
                      <w:r w:rsidRPr="002E474C">
                        <w:rPr>
                          <w:rFonts w:ascii="Arial" w:hAnsi="Arial" w:cs="Arial"/>
                          <w:lang w:val="hr-HR"/>
                        </w:rPr>
                        <w:t xml:space="preserve"> ne</w:t>
                      </w:r>
                    </w:p>
                    <w:p w:rsidR="00872C5A" w:rsidRPr="002E474C" w:rsidRDefault="00872C5A" w:rsidP="00A1588E">
                      <w:pPr>
                        <w:rPr>
                          <w:rFonts w:ascii="Arial" w:hAnsi="Arial" w:cs="Arial"/>
                        </w:rPr>
                      </w:pPr>
                      <w:r w:rsidRPr="002E474C">
                        <w:rPr>
                          <w:rFonts w:ascii="Arial" w:hAnsi="Arial" w:cs="Arial"/>
                          <w:lang w:val="hr-HR"/>
                        </w:rPr>
                        <w:t>postoje</w:t>
                      </w:r>
                    </w:p>
                  </w:txbxContent>
                </v:textbox>
              </v:shape>
            </w:pict>
          </mc:Fallback>
        </mc:AlternateContent>
      </w: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2707005</wp:posOffset>
                </wp:positionV>
                <wp:extent cx="1371600" cy="720090"/>
                <wp:effectExtent l="42545" t="6350" r="43180" b="16510"/>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009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72C5A" w:rsidRPr="002E474C" w:rsidRDefault="00872C5A" w:rsidP="00A1588E">
                            <w:pPr>
                              <w:jc w:val="center"/>
                              <w:rPr>
                                <w:rFonts w:ascii="Arial" w:hAnsi="Arial" w:cs="Arial"/>
                                <w:b/>
                                <w:lang w:val="hr-HR"/>
                              </w:rPr>
                            </w:pPr>
                            <w:r w:rsidRPr="002E474C">
                              <w:rPr>
                                <w:rFonts w:ascii="Arial" w:hAnsi="Arial" w:cs="Arial"/>
                                <w:b/>
                                <w:lang w:val="hr-HR"/>
                              </w:rPr>
                              <w:t>VZV</w:t>
                            </w:r>
                          </w:p>
                          <w:p w:rsidR="00872C5A" w:rsidRPr="002E474C" w:rsidRDefault="00872C5A" w:rsidP="00A1588E">
                            <w:pPr>
                              <w:jc w:val="center"/>
                              <w:rPr>
                                <w:rFonts w:ascii="Arial" w:hAnsi="Arial" w:cs="Arial"/>
                                <w:lang w:val="hr-HR"/>
                              </w:rPr>
                            </w:pPr>
                            <w:r w:rsidRPr="002E474C">
                              <w:rPr>
                                <w:rFonts w:ascii="Arial" w:hAnsi="Arial" w:cs="Arial"/>
                                <w:lang w:val="hr-HR"/>
                              </w:rPr>
                              <w:t>postoje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7" o:spid="_x0000_s1031" type="#_x0000_t67" style="position:absolute;left:0;text-align:left;margin-left:45pt;margin-top:213.15pt;width:108pt;height:5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">
                <v:textbox>
                  <w:txbxContent>
                    <w:p w:rsidR="00872C5A" w:rsidRPr="002E474C" w:rsidRDefault="00872C5A" w:rsidP="00A1588E">
                      <w:pPr>
                        <w:jc w:val="center"/>
                        <w:rPr>
                          <w:rFonts w:ascii="Arial" w:hAnsi="Arial" w:cs="Arial"/>
                          <w:b/>
                          <w:lang w:val="hr-HR"/>
                        </w:rPr>
                      </w:pPr>
                      <w:r w:rsidRPr="002E474C">
                        <w:rPr>
                          <w:rFonts w:ascii="Arial" w:hAnsi="Arial" w:cs="Arial"/>
                          <w:b/>
                          <w:lang w:val="hr-HR"/>
                        </w:rPr>
                        <w:t>VZV</w:t>
                      </w:r>
                    </w:p>
                    <w:p w:rsidR="00872C5A" w:rsidRPr="002E474C" w:rsidRDefault="00872C5A" w:rsidP="00A1588E">
                      <w:pPr>
                        <w:jc w:val="center"/>
                        <w:rPr>
                          <w:rFonts w:ascii="Arial" w:hAnsi="Arial" w:cs="Arial"/>
                          <w:lang w:val="hr-HR"/>
                        </w:rPr>
                      </w:pPr>
                      <w:r w:rsidRPr="002E474C">
                        <w:rPr>
                          <w:rFonts w:ascii="Arial" w:hAnsi="Arial" w:cs="Arial"/>
                          <w:lang w:val="hr-HR"/>
                        </w:rPr>
                        <w:t>postoje</w:t>
                      </w:r>
                    </w:p>
                  </w:txbxContent>
                </v:textbox>
              </v:shape>
            </w:pict>
          </mc:Fallback>
        </mc:AlternateContent>
      </w: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3450590</wp:posOffset>
                </wp:positionV>
                <wp:extent cx="2514600" cy="994410"/>
                <wp:effectExtent l="13970" t="6985" r="5080" b="8255"/>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94410"/>
                        </a:xfrm>
                        <a:prstGeom prst="flowChartProcess">
                          <a:avLst/>
                        </a:prstGeom>
                        <a:solidFill>
                          <a:srgbClr val="FFFFFF"/>
                        </a:solidFill>
                        <a:ln w="9525">
                          <a:solidFill>
                            <a:srgbClr val="000000"/>
                          </a:solidFill>
                          <a:miter lim="800000"/>
                          <a:headEnd/>
                          <a:tailEnd/>
                        </a:ln>
                      </wps:spPr>
                      <wps:txbx>
                        <w:txbxContent>
                          <w:p w:rsidR="00872C5A" w:rsidRPr="002E474C" w:rsidRDefault="00872C5A" w:rsidP="00A1588E">
                            <w:pPr>
                              <w:jc w:val="center"/>
                              <w:rPr>
                                <w:rFonts w:ascii="Arial" w:hAnsi="Arial" w:cs="Arial"/>
                                <w:b/>
                              </w:rPr>
                            </w:pPr>
                            <w:proofErr w:type="spellStart"/>
                            <w:r w:rsidRPr="002E474C">
                              <w:rPr>
                                <w:rFonts w:ascii="Arial" w:hAnsi="Arial" w:cs="Arial"/>
                                <w:b/>
                              </w:rPr>
                              <w:t>Gazdovanje</w:t>
                            </w:r>
                            <w:proofErr w:type="spellEnd"/>
                          </w:p>
                          <w:p w:rsidR="00872C5A" w:rsidRPr="002E474C" w:rsidRDefault="00872C5A" w:rsidP="00A1588E">
                            <w:pPr>
                              <w:jc w:val="center"/>
                              <w:rPr>
                                <w:rFonts w:ascii="Arial" w:hAnsi="Arial" w:cs="Arial"/>
                                <w:lang w:val="hr-HR"/>
                              </w:rPr>
                            </w:pPr>
                            <w:r w:rsidRPr="002E474C">
                              <w:rPr>
                                <w:rFonts w:ascii="Arial" w:hAnsi="Arial" w:cs="Arial"/>
                                <w:lang w:val="hr-HR"/>
                              </w:rPr>
                              <w:t>Propisati gazdovanje šumama visoke zaštitne vrijednosti koje će obezbijediti njeno održavanje i povećanje vrijednosti</w:t>
                            </w:r>
                          </w:p>
                          <w:p w:rsidR="00872C5A" w:rsidRPr="002E474C" w:rsidRDefault="00872C5A" w:rsidP="00A1588E">
                            <w:pPr>
                              <w:jc w:val="center"/>
                              <w:rPr>
                                <w:rFonts w:ascii="Arial" w:hAnsi="Arial" w:cs="Arial"/>
                                <w:lang w:val="hr-HR"/>
                              </w:rPr>
                            </w:pPr>
                          </w:p>
                          <w:p w:rsidR="00872C5A" w:rsidRDefault="00872C5A" w:rsidP="00A1588E">
                            <w:pPr>
                              <w:jc w:val="center"/>
                              <w:rPr>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 o:spid="_x0000_s1032" type="#_x0000_t109" style="position:absolute;left:0;text-align:left;margin-left:0;margin-top:271.7pt;width:198pt;height:7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">
                <v:textbox>
                  <w:txbxContent>
                    <w:p w:rsidR="00872C5A" w:rsidRPr="002E474C" w:rsidRDefault="00872C5A" w:rsidP="00A1588E">
                      <w:pPr>
                        <w:jc w:val="center"/>
                        <w:rPr>
                          <w:rFonts w:ascii="Arial" w:hAnsi="Arial" w:cs="Arial"/>
                          <w:b/>
                        </w:rPr>
                      </w:pPr>
                      <w:proofErr w:type="spellStart"/>
                      <w:r w:rsidRPr="002E474C">
                        <w:rPr>
                          <w:rFonts w:ascii="Arial" w:hAnsi="Arial" w:cs="Arial"/>
                          <w:b/>
                        </w:rPr>
                        <w:t>Gazdovanje</w:t>
                      </w:r>
                      <w:proofErr w:type="spellEnd"/>
                    </w:p>
                    <w:p w:rsidR="00872C5A" w:rsidRPr="002E474C" w:rsidRDefault="00872C5A" w:rsidP="00A1588E">
                      <w:pPr>
                        <w:jc w:val="center"/>
                        <w:rPr>
                          <w:rFonts w:ascii="Arial" w:hAnsi="Arial" w:cs="Arial"/>
                          <w:lang w:val="hr-HR"/>
                        </w:rPr>
                      </w:pPr>
                      <w:r w:rsidRPr="002E474C">
                        <w:rPr>
                          <w:rFonts w:ascii="Arial" w:hAnsi="Arial" w:cs="Arial"/>
                          <w:lang w:val="hr-HR"/>
                        </w:rPr>
                        <w:t>Propisati gazdovanje šumama visoke zaštitne vrijednosti koje će obezbijediti njeno održavanje i povećanje vrijednosti</w:t>
                      </w:r>
                    </w:p>
                    <w:p w:rsidR="00872C5A" w:rsidRPr="002E474C" w:rsidRDefault="00872C5A" w:rsidP="00A1588E">
                      <w:pPr>
                        <w:jc w:val="center"/>
                        <w:rPr>
                          <w:rFonts w:ascii="Arial" w:hAnsi="Arial" w:cs="Arial"/>
                          <w:lang w:val="hr-HR"/>
                        </w:rPr>
                      </w:pPr>
                    </w:p>
                    <w:p w:rsidR="00872C5A" w:rsidRDefault="00872C5A" w:rsidP="00A1588E">
                      <w:pPr>
                        <w:jc w:val="center"/>
                        <w:rPr>
                          <w:lang w:val="hr-HR"/>
                        </w:rPr>
                      </w:pPr>
                    </w:p>
                  </w:txbxContent>
                </v:textbox>
              </v:shape>
            </w:pict>
          </mc:Fallback>
        </mc:AlternateContent>
      </w: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70528" behindDoc="0" locked="0" layoutInCell="1" allowOverlap="1">
                <wp:simplePos x="0" y="0"/>
                <wp:positionH relativeFrom="column">
                  <wp:posOffset>685800</wp:posOffset>
                </wp:positionH>
                <wp:positionV relativeFrom="paragraph">
                  <wp:posOffset>4479290</wp:posOffset>
                </wp:positionV>
                <wp:extent cx="1143000" cy="800100"/>
                <wp:effectExtent l="33020" t="6985" r="33655" b="12065"/>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72C5A" w:rsidRDefault="00872C5A" w:rsidP="00A1588E">
                            <w:pPr>
                              <w:jc w:val="center"/>
                              <w:rPr>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 o:spid="_x0000_s1033" type="#_x0000_t67" style="position:absolute;left:0;text-align:left;margin-left:54pt;margin-top:352.7pt;width:90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">
                <v:textbox>
                  <w:txbxContent>
                    <w:p w:rsidR="00872C5A" w:rsidRDefault="00872C5A" w:rsidP="00A1588E">
                      <w:pPr>
                        <w:jc w:val="center"/>
                        <w:rPr>
                          <w:lang w:val="hr-HR"/>
                        </w:rPr>
                      </w:pPr>
                    </w:p>
                  </w:txbxContent>
                </v:textbox>
              </v:shape>
            </w:pict>
          </mc:Fallback>
        </mc:AlternateContent>
      </w: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71552" behindDoc="0" locked="0" layoutInCell="1" allowOverlap="1">
                <wp:simplePos x="0" y="0"/>
                <wp:positionH relativeFrom="column">
                  <wp:posOffset>3429000</wp:posOffset>
                </wp:positionH>
                <wp:positionV relativeFrom="paragraph">
                  <wp:posOffset>287655</wp:posOffset>
                </wp:positionV>
                <wp:extent cx="1828800" cy="2366010"/>
                <wp:effectExtent l="13970" t="6350" r="5080" b="889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366010"/>
                        </a:xfrm>
                        <a:prstGeom prst="rect">
                          <a:avLst/>
                        </a:prstGeom>
                        <a:solidFill>
                          <a:srgbClr val="FFFFFF"/>
                        </a:solidFill>
                        <a:ln w="9525">
                          <a:solidFill>
                            <a:srgbClr val="000000"/>
                          </a:solidFill>
                          <a:miter lim="800000"/>
                          <a:headEnd/>
                          <a:tailEnd/>
                        </a:ln>
                      </wps:spPr>
                      <wps:txbx>
                        <w:txbxContent>
                          <w:p w:rsidR="00872C5A" w:rsidRDefault="00872C5A" w:rsidP="00A1588E">
                            <w:pPr>
                              <w:jc w:val="both"/>
                              <w:rPr>
                                <w:lang w:val="hr-HR"/>
                              </w:rPr>
                            </w:pPr>
                          </w:p>
                          <w:p w:rsidR="00872C5A" w:rsidRDefault="00872C5A" w:rsidP="00A1588E">
                            <w:pPr>
                              <w:jc w:val="both"/>
                              <w:rPr>
                                <w:lang w:val="hr-HR"/>
                              </w:rPr>
                            </w:pPr>
                          </w:p>
                          <w:p w:rsidR="00872C5A" w:rsidRPr="002E474C" w:rsidRDefault="00872C5A" w:rsidP="00A1588E">
                            <w:pPr>
                              <w:jc w:val="both"/>
                              <w:rPr>
                                <w:rFonts w:ascii="Arial" w:hAnsi="Arial" w:cs="Arial"/>
                                <w:lang w:val="hr-HR"/>
                              </w:rPr>
                            </w:pPr>
                            <w:r w:rsidRPr="002E474C">
                              <w:rPr>
                                <w:rFonts w:ascii="Arial" w:hAnsi="Arial" w:cs="Arial"/>
                                <w:lang w:val="hr-HR"/>
                              </w:rPr>
                              <w:t>Dokumentovati svaku identifikovanu vrijednost zašto nije visoko zaštitna vrijednost (VZV).</w:t>
                            </w:r>
                          </w:p>
                          <w:p w:rsidR="00872C5A" w:rsidRPr="002E474C" w:rsidRDefault="00872C5A" w:rsidP="00A1588E">
                            <w:pPr>
                              <w:jc w:val="both"/>
                              <w:rPr>
                                <w:rFonts w:ascii="Arial" w:hAnsi="Arial" w:cs="Arial"/>
                                <w:lang w:val="hr-HR"/>
                              </w:rPr>
                            </w:pPr>
                            <w:r w:rsidRPr="002E474C">
                              <w:rPr>
                                <w:rFonts w:ascii="Arial" w:hAnsi="Arial" w:cs="Arial"/>
                                <w:lang w:val="hr-HR"/>
                              </w:rPr>
                              <w:t>Obrazložiti i opravdati odluku.</w:t>
                            </w:r>
                          </w:p>
                          <w:p w:rsidR="00872C5A" w:rsidRPr="002E474C" w:rsidRDefault="00872C5A" w:rsidP="00A1588E">
                            <w:pPr>
                              <w:jc w:val="both"/>
                              <w:rPr>
                                <w:rFonts w:ascii="Arial" w:hAnsi="Arial" w:cs="Arial"/>
                                <w:lang w:val="hr-HR"/>
                              </w:rPr>
                            </w:pPr>
                          </w:p>
                          <w:p w:rsidR="00872C5A" w:rsidRDefault="00872C5A" w:rsidP="00A1588E">
                            <w:pPr>
                              <w:jc w:val="both"/>
                              <w:rPr>
                                <w:lang w:val="hr-HR"/>
                              </w:rPr>
                            </w:pPr>
                          </w:p>
                          <w:p w:rsidR="00872C5A" w:rsidRDefault="00872C5A" w:rsidP="00A1588E">
                            <w:pPr>
                              <w:jc w:val="both"/>
                              <w:rPr>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left:0;text-align:left;margin-left:270pt;margin-top:22.65pt;width:2in;height:18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">
                <v:textbox>
                  <w:txbxContent>
                    <w:p w:rsidR="00872C5A" w:rsidRDefault="00872C5A" w:rsidP="00A1588E">
                      <w:pPr>
                        <w:jc w:val="both"/>
                        <w:rPr>
                          <w:lang w:val="hr-HR"/>
                        </w:rPr>
                      </w:pPr>
                    </w:p>
                    <w:p w:rsidR="00872C5A" w:rsidRDefault="00872C5A" w:rsidP="00A1588E">
                      <w:pPr>
                        <w:jc w:val="both"/>
                        <w:rPr>
                          <w:lang w:val="hr-HR"/>
                        </w:rPr>
                      </w:pPr>
                    </w:p>
                    <w:p w:rsidR="00872C5A" w:rsidRPr="002E474C" w:rsidRDefault="00872C5A" w:rsidP="00A1588E">
                      <w:pPr>
                        <w:jc w:val="both"/>
                        <w:rPr>
                          <w:rFonts w:ascii="Arial" w:hAnsi="Arial" w:cs="Arial"/>
                          <w:lang w:val="hr-HR"/>
                        </w:rPr>
                      </w:pPr>
                      <w:r w:rsidRPr="002E474C">
                        <w:rPr>
                          <w:rFonts w:ascii="Arial" w:hAnsi="Arial" w:cs="Arial"/>
                          <w:lang w:val="hr-HR"/>
                        </w:rPr>
                        <w:t>Dokumentovati svaku identifikovanu vrijednost zašto nije visoko zaštitna vrijednost (VZV).</w:t>
                      </w:r>
                    </w:p>
                    <w:p w:rsidR="00872C5A" w:rsidRPr="002E474C" w:rsidRDefault="00872C5A" w:rsidP="00A1588E">
                      <w:pPr>
                        <w:jc w:val="both"/>
                        <w:rPr>
                          <w:rFonts w:ascii="Arial" w:hAnsi="Arial" w:cs="Arial"/>
                          <w:lang w:val="hr-HR"/>
                        </w:rPr>
                      </w:pPr>
                      <w:r w:rsidRPr="002E474C">
                        <w:rPr>
                          <w:rFonts w:ascii="Arial" w:hAnsi="Arial" w:cs="Arial"/>
                          <w:lang w:val="hr-HR"/>
                        </w:rPr>
                        <w:t>Obrazložiti i opravdati odluku.</w:t>
                      </w:r>
                    </w:p>
                    <w:p w:rsidR="00872C5A" w:rsidRPr="002E474C" w:rsidRDefault="00872C5A" w:rsidP="00A1588E">
                      <w:pPr>
                        <w:jc w:val="both"/>
                        <w:rPr>
                          <w:rFonts w:ascii="Arial" w:hAnsi="Arial" w:cs="Arial"/>
                          <w:lang w:val="hr-HR"/>
                        </w:rPr>
                      </w:pPr>
                    </w:p>
                    <w:p w:rsidR="00872C5A" w:rsidRDefault="00872C5A" w:rsidP="00A1588E">
                      <w:pPr>
                        <w:jc w:val="both"/>
                        <w:rPr>
                          <w:lang w:val="hr-HR"/>
                        </w:rPr>
                      </w:pPr>
                    </w:p>
                    <w:p w:rsidR="00872C5A" w:rsidRDefault="00872C5A" w:rsidP="00A1588E">
                      <w:pPr>
                        <w:jc w:val="both"/>
                        <w:rPr>
                          <w:lang w:val="hr-HR"/>
                        </w:rPr>
                      </w:pPr>
                    </w:p>
                  </w:txbxContent>
                </v:textbox>
              </v:rect>
            </w:pict>
          </mc:Fallback>
        </mc:AlternateContent>
      </w:r>
      <w:r w:rsidRPr="00A1588E">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5319395</wp:posOffset>
                </wp:positionV>
                <wp:extent cx="2514600" cy="800100"/>
                <wp:effectExtent l="13970" t="8890" r="5080"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rect">
                          <a:avLst/>
                        </a:prstGeom>
                        <a:solidFill>
                          <a:srgbClr val="FFFFFF"/>
                        </a:solidFill>
                        <a:ln w="9525">
                          <a:solidFill>
                            <a:srgbClr val="000000"/>
                          </a:solidFill>
                          <a:miter lim="800000"/>
                          <a:headEnd/>
                          <a:tailEnd/>
                        </a:ln>
                      </wps:spPr>
                      <wps:txbx>
                        <w:txbxContent>
                          <w:p w:rsidR="00872C5A" w:rsidRPr="002E474C" w:rsidRDefault="00872C5A" w:rsidP="00A1588E">
                            <w:pPr>
                              <w:jc w:val="center"/>
                              <w:rPr>
                                <w:rFonts w:ascii="Arial" w:hAnsi="Arial" w:cs="Arial"/>
                                <w:b/>
                              </w:rPr>
                            </w:pPr>
                            <w:r w:rsidRPr="002E474C">
                              <w:rPr>
                                <w:rFonts w:ascii="Arial" w:hAnsi="Arial" w:cs="Arial"/>
                                <w:b/>
                              </w:rPr>
                              <w:t>Monitoring</w:t>
                            </w:r>
                          </w:p>
                          <w:p w:rsidR="00872C5A" w:rsidRPr="002E474C" w:rsidRDefault="00872C5A" w:rsidP="00A1588E">
                            <w:pPr>
                              <w:jc w:val="center"/>
                              <w:rPr>
                                <w:rFonts w:ascii="Arial" w:hAnsi="Arial" w:cs="Arial"/>
                                <w:lang w:val="hr-HR"/>
                              </w:rPr>
                            </w:pPr>
                            <w:r w:rsidRPr="002E474C">
                              <w:rPr>
                                <w:rFonts w:ascii="Arial" w:hAnsi="Arial" w:cs="Arial"/>
                                <w:lang w:val="hr-HR"/>
                              </w:rPr>
                              <w:t>visokih zaštitnih vrijednosti u cilju potvrde da su se iste zadržale ili povećale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left:0;text-align:left;margin-left:0;margin-top:418.85pt;width:198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">
                <v:textbox>
                  <w:txbxContent>
                    <w:p w:rsidR="00872C5A" w:rsidRPr="002E474C" w:rsidRDefault="00872C5A" w:rsidP="00A1588E">
                      <w:pPr>
                        <w:jc w:val="center"/>
                        <w:rPr>
                          <w:rFonts w:ascii="Arial" w:hAnsi="Arial" w:cs="Arial"/>
                          <w:b/>
                        </w:rPr>
                      </w:pPr>
                      <w:r w:rsidRPr="002E474C">
                        <w:rPr>
                          <w:rFonts w:ascii="Arial" w:hAnsi="Arial" w:cs="Arial"/>
                          <w:b/>
                        </w:rPr>
                        <w:t>Monitoring</w:t>
                      </w:r>
                    </w:p>
                    <w:p w:rsidR="00872C5A" w:rsidRPr="002E474C" w:rsidRDefault="00872C5A" w:rsidP="00A1588E">
                      <w:pPr>
                        <w:jc w:val="center"/>
                        <w:rPr>
                          <w:rFonts w:ascii="Arial" w:hAnsi="Arial" w:cs="Arial"/>
                          <w:lang w:val="hr-HR"/>
                        </w:rPr>
                      </w:pPr>
                      <w:r w:rsidRPr="002E474C">
                        <w:rPr>
                          <w:rFonts w:ascii="Arial" w:hAnsi="Arial" w:cs="Arial"/>
                          <w:lang w:val="hr-HR"/>
                        </w:rPr>
                        <w:t>visokih zaštitnih vrijednosti u cilju potvrde da su se iste zadržale ili povećale</w:t>
                      </w:r>
                    </w:p>
                  </w:txbxContent>
                </v:textbox>
              </v:rect>
            </w:pict>
          </mc:Fallback>
        </mc:AlternateConten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val="hr-HR"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val="hr-HR"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sz w:val="24"/>
          <w:szCs w:val="24"/>
          <w:lang w:val="sr-Latn-CS"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sr-Latn-CS"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A1588E" w:rsidRDefault="00A1588E" w:rsidP="00A1588E">
      <w:pPr>
        <w:shd w:val="clear" w:color="auto" w:fill="FFFFFF"/>
        <w:spacing w:after="0" w:line="277" w:lineRule="exact"/>
        <w:ind w:left="4"/>
        <w:jc w:val="both"/>
        <w:rPr>
          <w:rFonts w:ascii="Arial" w:eastAsia="Times New Roman" w:hAnsi="Arial" w:cs="Arial"/>
          <w:b/>
          <w:color w:val="000000"/>
          <w:spacing w:val="-1"/>
          <w:sz w:val="24"/>
          <w:szCs w:val="24"/>
          <w:lang w:val="hr-HR" w:eastAsia="bs-Latn-BA"/>
        </w:rPr>
      </w:pPr>
    </w:p>
    <w:p w:rsidR="00A1588E" w:rsidRPr="00F44963"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it-IT" w:eastAsia="bs-Latn-BA"/>
        </w:rPr>
      </w:pPr>
      <w:r w:rsidRPr="00A1588E">
        <w:rPr>
          <w:rFonts w:ascii="Times New Roman" w:eastAsia="Times New Roman" w:hAnsi="Times New Roman" w:cs="Times New Roman"/>
          <w:sz w:val="28"/>
          <w:szCs w:val="28"/>
          <w:lang w:val="it-IT" w:eastAsia="bs-Latn-BA"/>
        </w:rPr>
        <w:t xml:space="preserve">TIPOVI </w:t>
      </w:r>
      <w:r w:rsidRPr="00F44963">
        <w:rPr>
          <w:rFonts w:ascii="Times New Roman" w:eastAsia="Times New Roman" w:hAnsi="Times New Roman" w:cs="Times New Roman"/>
          <w:sz w:val="28"/>
          <w:szCs w:val="28"/>
          <w:lang w:val="it-IT" w:eastAsia="bs-Latn-BA"/>
        </w:rPr>
        <w:t xml:space="preserve">POVRŠINA </w:t>
      </w:r>
      <w:r w:rsidRPr="00A1588E">
        <w:rPr>
          <w:rFonts w:ascii="Times New Roman" w:eastAsia="Times New Roman" w:hAnsi="Times New Roman" w:cs="Times New Roman"/>
          <w:sz w:val="28"/>
          <w:szCs w:val="28"/>
          <w:lang w:val="it-IT" w:eastAsia="bs-Latn-BA"/>
        </w:rPr>
        <w:t>VISOKE ZAŠTITNE VRIJEDNOSTI PREMA FSC</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it-IT"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t-IT" w:eastAsia="bs-Latn-BA"/>
        </w:rPr>
      </w:pPr>
      <w:r w:rsidRPr="00A1588E">
        <w:rPr>
          <w:rFonts w:ascii="Times New Roman" w:eastAsia="Times New Roman" w:hAnsi="Times New Roman" w:cs="Times New Roman"/>
          <w:i/>
          <w:sz w:val="24"/>
          <w:szCs w:val="24"/>
          <w:lang w:val="it-IT" w:eastAsia="bs-Latn-BA"/>
        </w:rPr>
        <w:t>Forest Stewardship Council</w:t>
      </w:r>
      <w:r w:rsidRPr="00A1588E">
        <w:rPr>
          <w:rFonts w:ascii="Times New Roman" w:eastAsia="Times New Roman" w:hAnsi="Times New Roman" w:cs="Times New Roman"/>
          <w:sz w:val="24"/>
          <w:szCs w:val="24"/>
          <w:lang w:val="it-IT" w:eastAsia="bs-Latn-BA"/>
        </w:rPr>
        <w:t xml:space="preserve"> (FSC) je definisao slijedećih šest kategorija visoke zaštitne vrijednosti:</w:t>
      </w:r>
    </w:p>
    <w:p w:rsidR="00A1588E" w:rsidRPr="00A1588E" w:rsidRDefault="00A1588E" w:rsidP="00A1588E">
      <w:pPr>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t-IT" w:eastAsia="bs-Latn-BA"/>
        </w:rPr>
      </w:pPr>
      <w:r w:rsidRPr="00A1588E">
        <w:rPr>
          <w:rFonts w:ascii="Times New Roman" w:eastAsia="Times New Roman" w:hAnsi="Times New Roman" w:cs="Times New Roman"/>
          <w:b/>
          <w:sz w:val="24"/>
          <w:szCs w:val="24"/>
          <w:lang w:val="it-IT" w:eastAsia="bs-Latn-BA"/>
        </w:rPr>
        <w:t>HCV</w:t>
      </w:r>
      <w:r w:rsidRPr="00A1588E">
        <w:rPr>
          <w:rFonts w:ascii="Times New Roman" w:eastAsia="Times New Roman" w:hAnsi="Times New Roman" w:cs="Times New Roman"/>
          <w:sz w:val="24"/>
          <w:szCs w:val="24"/>
          <w:lang w:val="it-IT" w:eastAsia="bs-Latn-BA"/>
        </w:rPr>
        <w:t xml:space="preserve"> – </w:t>
      </w:r>
      <w:r w:rsidRPr="00A1588E">
        <w:rPr>
          <w:rFonts w:ascii="Times New Roman" w:eastAsia="Times New Roman" w:hAnsi="Times New Roman" w:cs="Times New Roman"/>
          <w:b/>
          <w:sz w:val="24"/>
          <w:szCs w:val="24"/>
          <w:lang w:val="it-IT" w:eastAsia="bs-Latn-BA"/>
        </w:rPr>
        <w:t>1</w:t>
      </w:r>
      <w:r w:rsidRPr="00A1588E">
        <w:rPr>
          <w:rFonts w:ascii="Times New Roman" w:eastAsia="Times New Roman" w:hAnsi="Times New Roman" w:cs="Times New Roman"/>
          <w:sz w:val="24"/>
          <w:szCs w:val="24"/>
          <w:lang w:val="it-IT" w:eastAsia="bs-Latn-BA"/>
        </w:rPr>
        <w:t xml:space="preserve">:  područja koja na globalnom, regionalnom ili državnom nivou sadrže važne  </w:t>
      </w:r>
    </w:p>
    <w:p w:rsidR="00A1588E" w:rsidRPr="00A1588E" w:rsidRDefault="00A1588E" w:rsidP="00A1588E">
      <w:pPr>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t-IT" w:eastAsia="bs-Latn-BA"/>
        </w:rPr>
      </w:pPr>
      <w:r w:rsidRPr="00A1588E">
        <w:rPr>
          <w:rFonts w:ascii="Times New Roman" w:eastAsia="Times New Roman" w:hAnsi="Times New Roman" w:cs="Times New Roman"/>
          <w:sz w:val="24"/>
          <w:szCs w:val="24"/>
          <w:lang w:val="it-IT" w:eastAsia="bs-Latn-BA"/>
        </w:rPr>
        <w:t xml:space="preserve">                 koncentracije biodiverziteta</w:t>
      </w:r>
    </w:p>
    <w:p w:rsidR="00A1588E" w:rsidRPr="00A1588E" w:rsidRDefault="00A1588E" w:rsidP="00A1588E">
      <w:pPr>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t-IT" w:eastAsia="bs-Latn-BA"/>
        </w:rPr>
      </w:pPr>
      <w:r w:rsidRPr="00A1588E">
        <w:rPr>
          <w:rFonts w:ascii="Times New Roman" w:eastAsia="Times New Roman" w:hAnsi="Times New Roman" w:cs="Times New Roman"/>
          <w:b/>
          <w:sz w:val="24"/>
          <w:szCs w:val="24"/>
          <w:lang w:val="it-IT" w:eastAsia="bs-Latn-BA"/>
        </w:rPr>
        <w:t>HCV</w:t>
      </w:r>
      <w:r w:rsidRPr="00A1588E">
        <w:rPr>
          <w:rFonts w:ascii="Times New Roman" w:eastAsia="Times New Roman" w:hAnsi="Times New Roman" w:cs="Times New Roman"/>
          <w:sz w:val="24"/>
          <w:szCs w:val="24"/>
          <w:lang w:val="it-IT" w:eastAsia="bs-Latn-BA"/>
        </w:rPr>
        <w:t xml:space="preserve"> – </w:t>
      </w:r>
      <w:r w:rsidRPr="00A1588E">
        <w:rPr>
          <w:rFonts w:ascii="Times New Roman" w:eastAsia="Times New Roman" w:hAnsi="Times New Roman" w:cs="Times New Roman"/>
          <w:b/>
          <w:sz w:val="24"/>
          <w:szCs w:val="24"/>
          <w:lang w:val="it-IT" w:eastAsia="bs-Latn-BA"/>
        </w:rPr>
        <w:t>2</w:t>
      </w:r>
      <w:r w:rsidRPr="00A1588E">
        <w:rPr>
          <w:rFonts w:ascii="Times New Roman" w:eastAsia="Times New Roman" w:hAnsi="Times New Roman" w:cs="Times New Roman"/>
          <w:sz w:val="24"/>
          <w:szCs w:val="24"/>
          <w:lang w:val="it-IT" w:eastAsia="bs-Latn-BA"/>
        </w:rPr>
        <w:t>:  velike šumske površine nivoa krajolika značajne na globalnom,</w:t>
      </w:r>
    </w:p>
    <w:p w:rsidR="00A1588E" w:rsidRPr="00A1588E" w:rsidRDefault="00A1588E" w:rsidP="00A1588E">
      <w:pPr>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t-IT" w:eastAsia="bs-Latn-BA"/>
        </w:rPr>
      </w:pPr>
      <w:r w:rsidRPr="00A1588E">
        <w:rPr>
          <w:rFonts w:ascii="Times New Roman" w:eastAsia="Times New Roman" w:hAnsi="Times New Roman" w:cs="Times New Roman"/>
          <w:sz w:val="24"/>
          <w:szCs w:val="24"/>
          <w:lang w:val="it-IT" w:eastAsia="bs-Latn-BA"/>
        </w:rPr>
        <w:t xml:space="preserve">                 regionalnom i državnom nivou </w:t>
      </w:r>
    </w:p>
    <w:p w:rsidR="00A1588E" w:rsidRPr="00A1588E" w:rsidRDefault="00A1588E" w:rsidP="00A1588E">
      <w:pPr>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t-IT" w:eastAsia="bs-Latn-BA"/>
        </w:rPr>
      </w:pPr>
      <w:r w:rsidRPr="00A1588E">
        <w:rPr>
          <w:rFonts w:ascii="Times New Roman" w:eastAsia="Times New Roman" w:hAnsi="Times New Roman" w:cs="Times New Roman"/>
          <w:b/>
          <w:sz w:val="24"/>
          <w:szCs w:val="24"/>
          <w:lang w:val="it-IT" w:eastAsia="bs-Latn-BA"/>
        </w:rPr>
        <w:t>HCV</w:t>
      </w:r>
      <w:r w:rsidRPr="00A1588E">
        <w:rPr>
          <w:rFonts w:ascii="Times New Roman" w:eastAsia="Times New Roman" w:hAnsi="Times New Roman" w:cs="Times New Roman"/>
          <w:sz w:val="24"/>
          <w:szCs w:val="24"/>
          <w:lang w:val="it-IT" w:eastAsia="bs-Latn-BA"/>
        </w:rPr>
        <w:t xml:space="preserve"> – </w:t>
      </w:r>
      <w:r w:rsidRPr="00A1588E">
        <w:rPr>
          <w:rFonts w:ascii="Times New Roman" w:eastAsia="Times New Roman" w:hAnsi="Times New Roman" w:cs="Times New Roman"/>
          <w:b/>
          <w:sz w:val="24"/>
          <w:szCs w:val="24"/>
          <w:lang w:val="it-IT" w:eastAsia="bs-Latn-BA"/>
        </w:rPr>
        <w:t>3</w:t>
      </w:r>
      <w:r w:rsidRPr="00A1588E">
        <w:rPr>
          <w:rFonts w:ascii="Times New Roman" w:eastAsia="Times New Roman" w:hAnsi="Times New Roman" w:cs="Times New Roman"/>
          <w:sz w:val="24"/>
          <w:szCs w:val="24"/>
          <w:lang w:val="it-IT" w:eastAsia="bs-Latn-BA"/>
        </w:rPr>
        <w:t xml:space="preserve">:  područja koja sadrže ekosisteme koji su rijetki, u opasnosti ili ugroženi </w:t>
      </w:r>
    </w:p>
    <w:p w:rsidR="00A1588E" w:rsidRPr="00A1588E" w:rsidRDefault="00A1588E" w:rsidP="00A1588E">
      <w:pPr>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t-IT" w:eastAsia="bs-Latn-BA"/>
        </w:rPr>
      </w:pPr>
      <w:r w:rsidRPr="00A1588E">
        <w:rPr>
          <w:rFonts w:ascii="Times New Roman" w:eastAsia="Times New Roman" w:hAnsi="Times New Roman" w:cs="Times New Roman"/>
          <w:b/>
          <w:sz w:val="24"/>
          <w:szCs w:val="24"/>
          <w:lang w:val="it-IT" w:eastAsia="bs-Latn-BA"/>
        </w:rPr>
        <w:t>HCV</w:t>
      </w:r>
      <w:r w:rsidRPr="00A1588E">
        <w:rPr>
          <w:rFonts w:ascii="Times New Roman" w:eastAsia="Times New Roman" w:hAnsi="Times New Roman" w:cs="Times New Roman"/>
          <w:sz w:val="24"/>
          <w:szCs w:val="24"/>
          <w:lang w:val="it-IT" w:eastAsia="bs-Latn-BA"/>
        </w:rPr>
        <w:t xml:space="preserve"> – </w:t>
      </w:r>
      <w:r w:rsidRPr="00A1588E">
        <w:rPr>
          <w:rFonts w:ascii="Times New Roman" w:eastAsia="Times New Roman" w:hAnsi="Times New Roman" w:cs="Times New Roman"/>
          <w:b/>
          <w:sz w:val="24"/>
          <w:szCs w:val="24"/>
          <w:lang w:val="it-IT" w:eastAsia="bs-Latn-BA"/>
        </w:rPr>
        <w:t>4</w:t>
      </w:r>
      <w:r w:rsidRPr="00A1588E">
        <w:rPr>
          <w:rFonts w:ascii="Times New Roman" w:eastAsia="Times New Roman" w:hAnsi="Times New Roman" w:cs="Times New Roman"/>
          <w:sz w:val="24"/>
          <w:szCs w:val="24"/>
          <w:lang w:val="it-IT" w:eastAsia="bs-Latn-BA"/>
        </w:rPr>
        <w:t>:  područja koja pružaju osnovne prirodne koristi u kritičnim situacijama</w:t>
      </w:r>
    </w:p>
    <w:p w:rsidR="00A1588E" w:rsidRPr="00A1588E" w:rsidRDefault="00A1588E" w:rsidP="00A1588E">
      <w:pPr>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sr-Latn-CS" w:eastAsia="bs-Latn-BA"/>
        </w:rPr>
      </w:pPr>
      <w:r w:rsidRPr="00A1588E">
        <w:rPr>
          <w:rFonts w:ascii="Times New Roman" w:eastAsia="Times New Roman" w:hAnsi="Times New Roman" w:cs="Times New Roman"/>
          <w:b/>
          <w:sz w:val="24"/>
          <w:szCs w:val="24"/>
          <w:lang w:val="pl-PL" w:eastAsia="bs-Latn-BA"/>
        </w:rPr>
        <w:t>HCV</w:t>
      </w:r>
      <w:r w:rsidRPr="00A1588E">
        <w:rPr>
          <w:rFonts w:ascii="Times New Roman" w:eastAsia="Times New Roman" w:hAnsi="Times New Roman" w:cs="Times New Roman"/>
          <w:sz w:val="24"/>
          <w:szCs w:val="24"/>
          <w:lang w:val="pl-PL" w:eastAsia="bs-Latn-BA"/>
        </w:rPr>
        <w:t xml:space="preserve">– </w:t>
      </w:r>
      <w:r w:rsidRPr="00A1588E">
        <w:rPr>
          <w:rFonts w:ascii="Times New Roman" w:eastAsia="Times New Roman" w:hAnsi="Times New Roman" w:cs="Times New Roman"/>
          <w:b/>
          <w:sz w:val="24"/>
          <w:szCs w:val="24"/>
          <w:lang w:val="pl-PL" w:eastAsia="bs-Latn-BA"/>
        </w:rPr>
        <w:t>5</w:t>
      </w:r>
      <w:r w:rsidRPr="00A1588E">
        <w:rPr>
          <w:rFonts w:ascii="Times New Roman" w:eastAsia="Times New Roman" w:hAnsi="Times New Roman" w:cs="Times New Roman"/>
          <w:sz w:val="24"/>
          <w:szCs w:val="24"/>
          <w:lang w:val="pl-PL" w:eastAsia="bs-Latn-BA"/>
        </w:rPr>
        <w:t xml:space="preserve">:  </w:t>
      </w:r>
      <w:r w:rsidRPr="00A1588E">
        <w:rPr>
          <w:rFonts w:ascii="Times New Roman" w:eastAsia="Times New Roman" w:hAnsi="Times New Roman" w:cs="Times New Roman"/>
          <w:sz w:val="24"/>
          <w:szCs w:val="24"/>
          <w:lang w:val="sr-Latn-CS" w:eastAsia="bs-Latn-BA"/>
        </w:rPr>
        <w:t>područja neophodna za zadovoljavanje osnovnih potreba lokalnih</w:t>
      </w:r>
    </w:p>
    <w:p w:rsidR="00A1588E" w:rsidRPr="00A1588E" w:rsidRDefault="00A1588E" w:rsidP="00A1588E">
      <w:pPr>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pl-PL" w:eastAsia="bs-Latn-BA"/>
        </w:rPr>
      </w:pPr>
      <w:r w:rsidRPr="00A1588E">
        <w:rPr>
          <w:rFonts w:ascii="Times New Roman" w:eastAsia="Times New Roman" w:hAnsi="Times New Roman" w:cs="Times New Roman"/>
          <w:sz w:val="24"/>
          <w:szCs w:val="24"/>
          <w:lang w:val="sr-Latn-CS" w:eastAsia="bs-Latn-BA"/>
        </w:rPr>
        <w:t xml:space="preserve">                 zajednica</w:t>
      </w:r>
    </w:p>
    <w:p w:rsidR="00A1588E" w:rsidRPr="00A1588E" w:rsidRDefault="00A1588E" w:rsidP="00A1588E">
      <w:pPr>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pl-PL" w:eastAsia="bs-Latn-BA"/>
        </w:rPr>
      </w:pPr>
      <w:r w:rsidRPr="00A1588E">
        <w:rPr>
          <w:rFonts w:ascii="Times New Roman" w:eastAsia="Times New Roman" w:hAnsi="Times New Roman" w:cs="Times New Roman"/>
          <w:b/>
          <w:sz w:val="24"/>
          <w:szCs w:val="24"/>
          <w:lang w:val="pl-PL" w:eastAsia="bs-Latn-BA"/>
        </w:rPr>
        <w:t>HCV</w:t>
      </w:r>
      <w:r w:rsidRPr="00A1588E">
        <w:rPr>
          <w:rFonts w:ascii="Times New Roman" w:eastAsia="Times New Roman" w:hAnsi="Times New Roman" w:cs="Times New Roman"/>
          <w:sz w:val="24"/>
          <w:szCs w:val="24"/>
          <w:lang w:val="pl-PL" w:eastAsia="bs-Latn-BA"/>
        </w:rPr>
        <w:t xml:space="preserve"> – </w:t>
      </w:r>
      <w:r w:rsidRPr="00A1588E">
        <w:rPr>
          <w:rFonts w:ascii="Times New Roman" w:eastAsia="Times New Roman" w:hAnsi="Times New Roman" w:cs="Times New Roman"/>
          <w:b/>
          <w:sz w:val="24"/>
          <w:szCs w:val="24"/>
          <w:lang w:val="pl-PL" w:eastAsia="bs-Latn-BA"/>
        </w:rPr>
        <w:t>6</w:t>
      </w:r>
      <w:r w:rsidRPr="00A1588E">
        <w:rPr>
          <w:rFonts w:ascii="Times New Roman" w:eastAsia="Times New Roman" w:hAnsi="Times New Roman" w:cs="Times New Roman"/>
          <w:sz w:val="24"/>
          <w:szCs w:val="24"/>
          <w:lang w:val="pl-PL" w:eastAsia="bs-Latn-BA"/>
        </w:rPr>
        <w:t>:  područja značajna za tradicionalni kulturni identitet lokalnih zajednica</w:t>
      </w:r>
    </w:p>
    <w:p w:rsidR="00A1588E" w:rsidRPr="00A1588E" w:rsidRDefault="00A1588E" w:rsidP="00A1588E">
      <w:pPr>
        <w:spacing w:after="0" w:line="360" w:lineRule="auto"/>
        <w:rPr>
          <w:rFonts w:ascii="Times New Roman" w:eastAsia="Times New Roman" w:hAnsi="Times New Roman" w:cs="Times New Roman"/>
          <w:sz w:val="24"/>
          <w:szCs w:val="24"/>
          <w:lang w:val="pl-PL" w:eastAsia="bs-Latn-BA"/>
        </w:rPr>
      </w:pPr>
    </w:p>
    <w:p w:rsidR="00A1588E" w:rsidRPr="00A1588E" w:rsidRDefault="00A1588E" w:rsidP="00A1588E">
      <w:pPr>
        <w:spacing w:after="0" w:line="360" w:lineRule="auto"/>
        <w:jc w:val="center"/>
        <w:rPr>
          <w:rFonts w:ascii="Times New Roman" w:eastAsia="Times New Roman" w:hAnsi="Times New Roman" w:cs="Times New Roman"/>
          <w:b/>
          <w:sz w:val="28"/>
          <w:szCs w:val="28"/>
          <w:lang w:val="bs-Latn-BA" w:eastAsia="bs-Latn-BA"/>
        </w:rPr>
      </w:pPr>
      <w:r w:rsidRPr="00A1588E">
        <w:rPr>
          <w:rFonts w:ascii="Times New Roman" w:eastAsia="Times New Roman" w:hAnsi="Times New Roman" w:cs="Times New Roman"/>
          <w:b/>
          <w:color w:val="000000"/>
          <w:spacing w:val="-1"/>
          <w:sz w:val="28"/>
          <w:szCs w:val="28"/>
          <w:lang w:val="hr-HR" w:eastAsia="bs-Latn-BA"/>
        </w:rPr>
        <w:t xml:space="preserve">Tipovi </w:t>
      </w:r>
      <w:r w:rsidRPr="00F44963">
        <w:rPr>
          <w:rFonts w:ascii="Times New Roman" w:eastAsia="Times New Roman" w:hAnsi="Times New Roman" w:cs="Times New Roman"/>
          <w:b/>
          <w:color w:val="000000"/>
          <w:spacing w:val="-1"/>
          <w:sz w:val="28"/>
          <w:szCs w:val="28"/>
          <w:lang w:val="hr-HR" w:eastAsia="bs-Latn-BA"/>
        </w:rPr>
        <w:t>površina</w:t>
      </w:r>
      <w:r w:rsidRPr="00A1588E">
        <w:rPr>
          <w:rFonts w:ascii="Times New Roman" w:eastAsia="Times New Roman" w:hAnsi="Times New Roman" w:cs="Times New Roman"/>
          <w:b/>
          <w:color w:val="000000"/>
          <w:spacing w:val="-1"/>
          <w:sz w:val="28"/>
          <w:szCs w:val="28"/>
          <w:lang w:val="hr-HR" w:eastAsia="bs-Latn-BA"/>
        </w:rPr>
        <w:t xml:space="preserve"> visoke zaštitne vrijednosti na </w:t>
      </w:r>
      <w:r w:rsidRPr="00A1588E">
        <w:rPr>
          <w:rFonts w:ascii="Times New Roman" w:eastAsia="Times New Roman" w:hAnsi="Times New Roman" w:cs="Times New Roman"/>
          <w:b/>
          <w:sz w:val="28"/>
          <w:szCs w:val="28"/>
          <w:lang w:val="bs-Latn-BA" w:eastAsia="bs-Latn-BA"/>
        </w:rPr>
        <w:t>Š.G.P-u „Majevičko“Srebrenik</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val="pl-PL" w:eastAsia="bs-Latn-BA"/>
        </w:rPr>
      </w:pPr>
      <w:r w:rsidRPr="00A1588E">
        <w:rPr>
          <w:rFonts w:ascii="Times New Roman" w:eastAsia="Times New Roman" w:hAnsi="Times New Roman" w:cs="Times New Roman"/>
          <w:b/>
          <w:sz w:val="24"/>
          <w:szCs w:val="24"/>
          <w:lang w:val="hr-HR" w:eastAsia="bs-Latn-BA"/>
        </w:rPr>
        <w:t xml:space="preserve">VZV- 4: </w:t>
      </w:r>
      <w:r w:rsidRPr="00F44963">
        <w:rPr>
          <w:rFonts w:ascii="Times New Roman" w:eastAsia="Times New Roman" w:hAnsi="Times New Roman" w:cs="Times New Roman"/>
          <w:b/>
          <w:sz w:val="24"/>
          <w:szCs w:val="24"/>
          <w:lang w:val="hr-HR" w:eastAsia="bs-Latn-BA"/>
        </w:rPr>
        <w:t>O</w:t>
      </w:r>
      <w:r w:rsidRPr="00A1588E">
        <w:rPr>
          <w:rFonts w:ascii="Times New Roman" w:eastAsia="Times New Roman" w:hAnsi="Times New Roman" w:cs="Times New Roman"/>
          <w:b/>
          <w:sz w:val="24"/>
          <w:szCs w:val="24"/>
          <w:lang w:val="pl-PL" w:eastAsia="bs-Latn-BA"/>
        </w:rPr>
        <w:t>blasti</w:t>
      </w:r>
      <w:r w:rsidRPr="00A1588E">
        <w:rPr>
          <w:rFonts w:ascii="Times New Roman" w:eastAsia="Times New Roman" w:hAnsi="Times New Roman" w:cs="Times New Roman"/>
          <w:b/>
          <w:sz w:val="24"/>
          <w:szCs w:val="24"/>
          <w:lang w:val="hr-HR" w:eastAsia="bs-Latn-BA"/>
        </w:rPr>
        <w:t xml:space="preserve"> </w:t>
      </w:r>
      <w:r w:rsidRPr="00A1588E">
        <w:rPr>
          <w:rFonts w:ascii="Times New Roman" w:eastAsia="Times New Roman" w:hAnsi="Times New Roman" w:cs="Times New Roman"/>
          <w:b/>
          <w:sz w:val="24"/>
          <w:szCs w:val="24"/>
          <w:lang w:val="pl-PL" w:eastAsia="bs-Latn-BA"/>
        </w:rPr>
        <w:t>koje</w:t>
      </w:r>
      <w:r w:rsidRPr="00A1588E">
        <w:rPr>
          <w:rFonts w:ascii="Times New Roman" w:eastAsia="Times New Roman" w:hAnsi="Times New Roman" w:cs="Times New Roman"/>
          <w:b/>
          <w:sz w:val="24"/>
          <w:szCs w:val="24"/>
          <w:lang w:val="hr-HR" w:eastAsia="bs-Latn-BA"/>
        </w:rPr>
        <w:t xml:space="preserve"> </w:t>
      </w:r>
      <w:r w:rsidRPr="00A1588E">
        <w:rPr>
          <w:rFonts w:ascii="Times New Roman" w:eastAsia="Times New Roman" w:hAnsi="Times New Roman" w:cs="Times New Roman"/>
          <w:b/>
          <w:sz w:val="24"/>
          <w:szCs w:val="24"/>
          <w:lang w:val="pl-PL" w:eastAsia="bs-Latn-BA"/>
        </w:rPr>
        <w:t>obezbje</w:t>
      </w:r>
      <w:r w:rsidRPr="00A1588E">
        <w:rPr>
          <w:rFonts w:ascii="Times New Roman" w:eastAsia="Times New Roman" w:hAnsi="Times New Roman" w:cs="Times New Roman"/>
          <w:b/>
          <w:sz w:val="24"/>
          <w:szCs w:val="24"/>
          <w:lang w:val="hr-HR" w:eastAsia="bs-Latn-BA"/>
        </w:rPr>
        <w:t>đ</w:t>
      </w:r>
      <w:r w:rsidRPr="00A1588E">
        <w:rPr>
          <w:rFonts w:ascii="Times New Roman" w:eastAsia="Times New Roman" w:hAnsi="Times New Roman" w:cs="Times New Roman"/>
          <w:b/>
          <w:sz w:val="24"/>
          <w:szCs w:val="24"/>
          <w:lang w:val="pl-PL" w:eastAsia="bs-Latn-BA"/>
        </w:rPr>
        <w:t>uju</w:t>
      </w:r>
      <w:r w:rsidRPr="00A1588E">
        <w:rPr>
          <w:rFonts w:ascii="Times New Roman" w:eastAsia="Times New Roman" w:hAnsi="Times New Roman" w:cs="Times New Roman"/>
          <w:b/>
          <w:sz w:val="24"/>
          <w:szCs w:val="24"/>
          <w:lang w:val="hr-HR" w:eastAsia="bs-Latn-BA"/>
        </w:rPr>
        <w:t xml:space="preserve"> </w:t>
      </w:r>
      <w:r w:rsidRPr="00A1588E">
        <w:rPr>
          <w:rFonts w:ascii="Times New Roman" w:eastAsia="Times New Roman" w:hAnsi="Times New Roman" w:cs="Times New Roman"/>
          <w:b/>
          <w:sz w:val="24"/>
          <w:szCs w:val="24"/>
          <w:lang w:val="pl-PL" w:eastAsia="bs-Latn-BA"/>
        </w:rPr>
        <w:t>osnovne</w:t>
      </w:r>
      <w:r w:rsidRPr="00A1588E">
        <w:rPr>
          <w:rFonts w:ascii="Times New Roman" w:eastAsia="Times New Roman" w:hAnsi="Times New Roman" w:cs="Times New Roman"/>
          <w:b/>
          <w:sz w:val="24"/>
          <w:szCs w:val="24"/>
          <w:lang w:val="hr-HR" w:eastAsia="bs-Latn-BA"/>
        </w:rPr>
        <w:t xml:space="preserve"> </w:t>
      </w:r>
      <w:r w:rsidRPr="00A1588E">
        <w:rPr>
          <w:rFonts w:ascii="Times New Roman" w:eastAsia="Times New Roman" w:hAnsi="Times New Roman" w:cs="Times New Roman"/>
          <w:b/>
          <w:sz w:val="24"/>
          <w:szCs w:val="24"/>
          <w:lang w:val="pl-PL" w:eastAsia="bs-Latn-BA"/>
        </w:rPr>
        <w:t>prirodne</w:t>
      </w:r>
      <w:r w:rsidRPr="00A1588E">
        <w:rPr>
          <w:rFonts w:ascii="Times New Roman" w:eastAsia="Times New Roman" w:hAnsi="Times New Roman" w:cs="Times New Roman"/>
          <w:b/>
          <w:sz w:val="24"/>
          <w:szCs w:val="24"/>
          <w:lang w:val="hr-HR" w:eastAsia="bs-Latn-BA"/>
        </w:rPr>
        <w:t xml:space="preserve"> </w:t>
      </w:r>
      <w:r w:rsidRPr="00A1588E">
        <w:rPr>
          <w:rFonts w:ascii="Times New Roman" w:eastAsia="Times New Roman" w:hAnsi="Times New Roman" w:cs="Times New Roman"/>
          <w:b/>
          <w:sz w:val="24"/>
          <w:szCs w:val="24"/>
          <w:lang w:val="pl-PL" w:eastAsia="bs-Latn-BA"/>
        </w:rPr>
        <w:t>usluge</w:t>
      </w:r>
      <w:r w:rsidRPr="00A1588E">
        <w:rPr>
          <w:rFonts w:ascii="Times New Roman" w:eastAsia="Times New Roman" w:hAnsi="Times New Roman" w:cs="Times New Roman"/>
          <w:b/>
          <w:sz w:val="24"/>
          <w:szCs w:val="24"/>
          <w:lang w:val="hr-HR" w:eastAsia="bs-Latn-BA"/>
        </w:rPr>
        <w:t xml:space="preserve"> </w:t>
      </w:r>
      <w:r w:rsidRPr="00A1588E">
        <w:rPr>
          <w:rFonts w:ascii="Times New Roman" w:eastAsia="Times New Roman" w:hAnsi="Times New Roman" w:cs="Times New Roman"/>
          <w:b/>
          <w:sz w:val="24"/>
          <w:szCs w:val="24"/>
          <w:lang w:val="pl-PL" w:eastAsia="bs-Latn-BA"/>
        </w:rPr>
        <w:t>u kriti</w:t>
      </w:r>
      <w:r w:rsidRPr="00A1588E">
        <w:rPr>
          <w:rFonts w:ascii="Times New Roman" w:eastAsia="Times New Roman" w:hAnsi="Times New Roman" w:cs="Times New Roman"/>
          <w:b/>
          <w:sz w:val="24"/>
          <w:szCs w:val="24"/>
          <w:lang w:val="hr-HR" w:eastAsia="bs-Latn-BA"/>
        </w:rPr>
        <w:t>č</w:t>
      </w:r>
      <w:r w:rsidRPr="00A1588E">
        <w:rPr>
          <w:rFonts w:ascii="Times New Roman" w:eastAsia="Times New Roman" w:hAnsi="Times New Roman" w:cs="Times New Roman"/>
          <w:b/>
          <w:sz w:val="24"/>
          <w:szCs w:val="24"/>
          <w:lang w:val="pl-PL" w:eastAsia="bs-Latn-BA"/>
        </w:rPr>
        <w:t>nim</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val="hr-HR" w:eastAsia="bs-Latn-BA"/>
        </w:rPr>
      </w:pPr>
      <w:r w:rsidRPr="00A1588E">
        <w:rPr>
          <w:rFonts w:ascii="Times New Roman" w:eastAsia="Times New Roman" w:hAnsi="Times New Roman" w:cs="Times New Roman"/>
          <w:b/>
          <w:sz w:val="24"/>
          <w:szCs w:val="24"/>
          <w:lang w:val="pl-PL" w:eastAsia="bs-Latn-BA"/>
        </w:rPr>
        <w:t xml:space="preserve">             </w:t>
      </w:r>
      <w:r w:rsidRPr="00A1588E">
        <w:rPr>
          <w:rFonts w:ascii="Times New Roman" w:eastAsia="Times New Roman" w:hAnsi="Times New Roman" w:cs="Times New Roman"/>
          <w:b/>
          <w:sz w:val="24"/>
          <w:szCs w:val="24"/>
          <w:lang w:val="hr-HR" w:eastAsia="bs-Latn-BA"/>
        </w:rPr>
        <w:t xml:space="preserve"> </w:t>
      </w:r>
      <w:r w:rsidRPr="00A1588E">
        <w:rPr>
          <w:rFonts w:ascii="Times New Roman" w:eastAsia="Times New Roman" w:hAnsi="Times New Roman" w:cs="Times New Roman"/>
          <w:b/>
          <w:sz w:val="24"/>
          <w:szCs w:val="24"/>
          <w:lang w:val="pl-PL" w:eastAsia="bs-Latn-BA"/>
        </w:rPr>
        <w:t>situacijama</w:t>
      </w:r>
      <w:r w:rsidRPr="00A1588E">
        <w:rPr>
          <w:rFonts w:ascii="Times New Roman" w:eastAsia="Times New Roman" w:hAnsi="Times New Roman" w:cs="Times New Roman"/>
          <w:b/>
          <w:sz w:val="24"/>
          <w:szCs w:val="24"/>
          <w:lang w:val="hr-HR" w:eastAsia="bs-Latn-BA"/>
        </w:rPr>
        <w:t xml:space="preserve"> </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Ovdje je riječ o funkcijama šuma koje su indirektno, ali životno značajne za čovjeka. U pitanju je š</w:t>
      </w:r>
      <w:r w:rsidRPr="00A1588E">
        <w:rPr>
          <w:rFonts w:ascii="Times New Roman" w:eastAsia="Times New Roman" w:hAnsi="Times New Roman" w:cs="Times New Roman"/>
          <w:sz w:val="24"/>
          <w:szCs w:val="24"/>
          <w:lang w:val="pl-PL" w:eastAsia="bs-Latn-BA"/>
        </w:rPr>
        <w:t>irok</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spektar</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razli</w:t>
      </w:r>
      <w:r w:rsidRPr="00A1588E">
        <w:rPr>
          <w:rFonts w:ascii="Times New Roman" w:eastAsia="Times New Roman" w:hAnsi="Times New Roman" w:cs="Times New Roman"/>
          <w:sz w:val="24"/>
          <w:szCs w:val="24"/>
          <w:lang w:val="hr-HR" w:eastAsia="bs-Latn-BA"/>
        </w:rPr>
        <w:t>č</w:t>
      </w:r>
      <w:r w:rsidRPr="00A1588E">
        <w:rPr>
          <w:rFonts w:ascii="Times New Roman" w:eastAsia="Times New Roman" w:hAnsi="Times New Roman" w:cs="Times New Roman"/>
          <w:sz w:val="24"/>
          <w:szCs w:val="24"/>
          <w:lang w:val="pl-PL" w:eastAsia="bs-Latn-BA"/>
        </w:rPr>
        <w:t>itih</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ekosistemskih</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koristi</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zbog</w:t>
      </w:r>
      <w:r w:rsidRPr="00A1588E">
        <w:rPr>
          <w:rFonts w:ascii="Times New Roman" w:eastAsia="Times New Roman" w:hAnsi="Times New Roman" w:cs="Times New Roman"/>
          <w:sz w:val="24"/>
          <w:szCs w:val="24"/>
          <w:lang w:val="hr-HR" w:eastAsia="bs-Latn-BA"/>
        </w:rPr>
        <w:t xml:space="preserve"> č</w:t>
      </w:r>
      <w:r w:rsidRPr="00A1588E">
        <w:rPr>
          <w:rFonts w:ascii="Times New Roman" w:eastAsia="Times New Roman" w:hAnsi="Times New Roman" w:cs="Times New Roman"/>
          <w:sz w:val="24"/>
          <w:szCs w:val="24"/>
          <w:lang w:val="pl-PL" w:eastAsia="bs-Latn-BA"/>
        </w:rPr>
        <w:t>ega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se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ova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vrijednost</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dijeli</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u</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tri</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dijela</w:t>
      </w:r>
      <w:r w:rsidRPr="00A1588E">
        <w:rPr>
          <w:rFonts w:ascii="Times New Roman" w:eastAsia="Times New Roman" w:hAnsi="Times New Roman" w:cs="Times New Roman"/>
          <w:sz w:val="24"/>
          <w:szCs w:val="24"/>
          <w:lang w:val="hr-HR" w:eastAsia="bs-Latn-BA"/>
        </w:rPr>
        <w:t>:</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4"/>
          <w:szCs w:val="24"/>
          <w:lang w:val="pl-PL" w:eastAsia="bs-Latn-BA"/>
        </w:rPr>
      </w:pPr>
      <w:r w:rsidRPr="00A1588E">
        <w:rPr>
          <w:rFonts w:ascii="Times New Roman" w:eastAsia="Times New Roman" w:hAnsi="Times New Roman" w:cs="Times New Roman"/>
          <w:sz w:val="24"/>
          <w:szCs w:val="24"/>
          <w:lang w:val="pl-PL" w:eastAsia="bs-Latn-BA"/>
        </w:rPr>
        <w:t xml:space="preserve">a) Šume važne za opskrbu vodom </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4"/>
          <w:szCs w:val="24"/>
          <w:lang w:val="pl-PL" w:eastAsia="bs-Latn-BA"/>
        </w:rPr>
      </w:pPr>
      <w:r w:rsidRPr="00A1588E">
        <w:rPr>
          <w:rFonts w:ascii="Times New Roman" w:eastAsia="Times New Roman" w:hAnsi="Times New Roman" w:cs="Times New Roman"/>
          <w:sz w:val="24"/>
          <w:szCs w:val="24"/>
          <w:lang w:val="pl-PL" w:eastAsia="bs-Latn-BA"/>
        </w:rPr>
        <w:t xml:space="preserve">b) Šume važne za zaštitu od erozije i </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4"/>
          <w:szCs w:val="24"/>
          <w:lang w:val="pl-PL" w:eastAsia="bs-Latn-BA"/>
        </w:rPr>
      </w:pPr>
      <w:r w:rsidRPr="00A1588E">
        <w:rPr>
          <w:rFonts w:ascii="Times New Roman" w:eastAsia="Times New Roman" w:hAnsi="Times New Roman" w:cs="Times New Roman"/>
          <w:sz w:val="24"/>
          <w:szCs w:val="24"/>
          <w:lang w:val="pl-PL" w:eastAsia="bs-Latn-BA"/>
        </w:rPr>
        <w:t xml:space="preserve">c) Šume koje pružaju protivpožarnu zaštitu </w:t>
      </w:r>
    </w:p>
    <w:p w:rsidR="00A1588E" w:rsidRPr="00A1588E" w:rsidRDefault="00A1588E" w:rsidP="00A1588E">
      <w:pPr>
        <w:spacing w:after="0" w:line="360" w:lineRule="auto"/>
        <w:jc w:val="both"/>
        <w:rPr>
          <w:rFonts w:ascii="Times New Roman" w:eastAsia="Times New Roman" w:hAnsi="Times New Roman" w:cs="Times New Roman"/>
          <w:b/>
          <w:sz w:val="24"/>
          <w:szCs w:val="24"/>
          <w:lang w:val="hr-HR" w:eastAsia="bs-Latn-BA"/>
        </w:rPr>
      </w:pPr>
    </w:p>
    <w:p w:rsidR="00A1588E" w:rsidRPr="00A1588E" w:rsidRDefault="001D3499" w:rsidP="00A1588E">
      <w:pPr>
        <w:spacing w:after="0" w:line="360" w:lineRule="auto"/>
        <w:jc w:val="both"/>
        <w:rPr>
          <w:rFonts w:ascii="Times New Roman" w:eastAsia="Times New Roman" w:hAnsi="Times New Roman" w:cs="Times New Roman"/>
          <w:b/>
          <w:sz w:val="24"/>
          <w:szCs w:val="24"/>
          <w:lang w:val="hr-HR" w:eastAsia="bs-Latn-BA"/>
        </w:rPr>
      </w:pPr>
      <w:r>
        <w:rPr>
          <w:rFonts w:ascii="Times New Roman" w:eastAsia="Times New Roman" w:hAnsi="Times New Roman" w:cs="Times New Roman"/>
          <w:b/>
          <w:sz w:val="24"/>
          <w:szCs w:val="24"/>
          <w:lang w:val="hr-HR" w:eastAsia="bs-Latn-BA"/>
        </w:rPr>
        <w:t>VZV</w:t>
      </w:r>
      <w:r w:rsidR="00A1588E" w:rsidRPr="00A1588E">
        <w:rPr>
          <w:rFonts w:ascii="Times New Roman" w:eastAsia="Times New Roman" w:hAnsi="Times New Roman" w:cs="Times New Roman"/>
          <w:b/>
          <w:sz w:val="24"/>
          <w:szCs w:val="24"/>
          <w:lang w:val="hr-HR" w:eastAsia="bs-Latn-BA"/>
        </w:rPr>
        <w:t xml:space="preserve">  4</w:t>
      </w:r>
      <w:r w:rsidR="00514972">
        <w:rPr>
          <w:rFonts w:ascii="Times New Roman" w:eastAsia="Times New Roman" w:hAnsi="Times New Roman" w:cs="Times New Roman"/>
          <w:b/>
          <w:sz w:val="24"/>
          <w:szCs w:val="24"/>
          <w:lang w:val="hr-HR" w:eastAsia="bs-Latn-BA"/>
        </w:rPr>
        <w:t>A</w:t>
      </w:r>
      <w:r w:rsidR="00A1588E" w:rsidRPr="00A1588E">
        <w:rPr>
          <w:rFonts w:ascii="Times New Roman" w:eastAsia="Times New Roman" w:hAnsi="Times New Roman" w:cs="Times New Roman"/>
          <w:b/>
          <w:sz w:val="24"/>
          <w:szCs w:val="24"/>
          <w:lang w:val="hr-HR" w:eastAsia="bs-Latn-BA"/>
        </w:rPr>
        <w:t xml:space="preserve">- </w:t>
      </w:r>
      <w:r w:rsidR="00F6709E">
        <w:rPr>
          <w:rFonts w:ascii="Times New Roman" w:eastAsia="Times New Roman" w:hAnsi="Times New Roman" w:cs="Times New Roman"/>
          <w:b/>
          <w:sz w:val="24"/>
          <w:szCs w:val="24"/>
          <w:lang w:val="hr-HR" w:eastAsia="bs-Latn-BA"/>
        </w:rPr>
        <w:t>Područja</w:t>
      </w:r>
      <w:r w:rsidR="00A1588E" w:rsidRPr="00A1588E">
        <w:rPr>
          <w:rFonts w:ascii="Times New Roman" w:eastAsia="Times New Roman" w:hAnsi="Times New Roman" w:cs="Times New Roman"/>
          <w:b/>
          <w:sz w:val="24"/>
          <w:szCs w:val="24"/>
          <w:lang w:val="hr-HR" w:eastAsia="bs-Latn-BA"/>
        </w:rPr>
        <w:t xml:space="preserve"> važne za vodene tokove</w:t>
      </w:r>
    </w:p>
    <w:p w:rsidR="00A1588E" w:rsidRPr="00A1588E" w:rsidRDefault="00A1588E" w:rsidP="00A1588E">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b/>
          <w:sz w:val="24"/>
          <w:szCs w:val="24"/>
          <w:lang w:val="hr-HR" w:eastAsia="bs-Latn-BA"/>
        </w:rPr>
      </w:pPr>
      <w:r w:rsidRPr="00A1588E">
        <w:rPr>
          <w:rFonts w:ascii="Times New Roman" w:eastAsia="Times New Roman" w:hAnsi="Times New Roman" w:cs="Times New Roman"/>
          <w:b/>
          <w:sz w:val="24"/>
          <w:szCs w:val="24"/>
          <w:lang w:val="hr-HR" w:eastAsia="bs-Latn-BA"/>
        </w:rPr>
        <w:t>Obrazloženje</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s-ES_tradnl" w:eastAsia="bs-Latn-BA"/>
        </w:rPr>
      </w:pPr>
      <w:r w:rsidRPr="00A1588E">
        <w:rPr>
          <w:rFonts w:ascii="Times New Roman" w:eastAsia="Times New Roman" w:hAnsi="Times New Roman" w:cs="Times New Roman"/>
          <w:sz w:val="24"/>
          <w:szCs w:val="24"/>
          <w:lang w:val="pl-PL" w:eastAsia="bs-Latn-BA"/>
        </w:rPr>
        <w:t>Ovdje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je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rije</w:t>
      </w:r>
      <w:r w:rsidRPr="00A1588E">
        <w:rPr>
          <w:rFonts w:ascii="Times New Roman" w:eastAsia="Times New Roman" w:hAnsi="Times New Roman" w:cs="Times New Roman"/>
          <w:sz w:val="24"/>
          <w:szCs w:val="24"/>
          <w:lang w:val="hr-HR" w:eastAsia="bs-Latn-BA"/>
        </w:rPr>
        <w:t xml:space="preserve">č </w:t>
      </w:r>
      <w:r w:rsidRPr="00A1588E">
        <w:rPr>
          <w:rFonts w:ascii="Times New Roman" w:eastAsia="Times New Roman" w:hAnsi="Times New Roman" w:cs="Times New Roman"/>
          <w:sz w:val="24"/>
          <w:szCs w:val="24"/>
          <w:lang w:val="pl-PL" w:eastAsia="bs-Latn-BA"/>
        </w:rPr>
        <w:t>o</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izvorima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i</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vodotocima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koja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su</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unutar</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gospodarskog</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podru</w:t>
      </w:r>
      <w:r w:rsidRPr="00A1588E">
        <w:rPr>
          <w:rFonts w:ascii="Times New Roman" w:eastAsia="Times New Roman" w:hAnsi="Times New Roman" w:cs="Times New Roman"/>
          <w:sz w:val="24"/>
          <w:szCs w:val="24"/>
          <w:lang w:val="hr-HR" w:eastAsia="bs-Latn-BA"/>
        </w:rPr>
        <w:t>č</w:t>
      </w:r>
      <w:r w:rsidRPr="00A1588E">
        <w:rPr>
          <w:rFonts w:ascii="Times New Roman" w:eastAsia="Times New Roman" w:hAnsi="Times New Roman" w:cs="Times New Roman"/>
          <w:sz w:val="24"/>
          <w:szCs w:val="24"/>
          <w:lang w:val="pl-PL" w:eastAsia="bs-Latn-BA"/>
        </w:rPr>
        <w:t>ja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nekog</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preduze</w:t>
      </w:r>
      <w:r w:rsidRPr="00A1588E">
        <w:rPr>
          <w:rFonts w:ascii="Times New Roman" w:eastAsia="Times New Roman" w:hAnsi="Times New Roman" w:cs="Times New Roman"/>
          <w:sz w:val="24"/>
          <w:szCs w:val="24"/>
          <w:lang w:val="hr-HR" w:eastAsia="bs-Latn-BA"/>
        </w:rPr>
        <w:t>ć</w:t>
      </w:r>
      <w:r w:rsidRPr="00A1588E">
        <w:rPr>
          <w:rFonts w:ascii="Times New Roman" w:eastAsia="Times New Roman" w:hAnsi="Times New Roman" w:cs="Times New Roman"/>
          <w:sz w:val="24"/>
          <w:szCs w:val="24"/>
          <w:lang w:val="pl-PL" w:eastAsia="bs-Latn-BA"/>
        </w:rPr>
        <w:t>a</w:t>
      </w:r>
      <w:r w:rsidRPr="00A1588E">
        <w:rPr>
          <w:rFonts w:ascii="Times New Roman" w:eastAsia="Times New Roman" w:hAnsi="Times New Roman" w:cs="Times New Roman"/>
          <w:sz w:val="24"/>
          <w:szCs w:val="24"/>
          <w:lang w:val="hr-HR" w:eastAsia="bs-Latn-BA"/>
        </w:rPr>
        <w:t xml:space="preserve"> š</w:t>
      </w:r>
      <w:r w:rsidRPr="00A1588E">
        <w:rPr>
          <w:rFonts w:ascii="Times New Roman" w:eastAsia="Times New Roman" w:hAnsi="Times New Roman" w:cs="Times New Roman"/>
          <w:sz w:val="24"/>
          <w:szCs w:val="24"/>
          <w:lang w:val="pl-PL" w:eastAsia="bs-Latn-BA"/>
        </w:rPr>
        <w:t>umarstva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za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koja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se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pouzdano</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zna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da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snabdjevaju</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vodom</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lokalne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zajednice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U</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pravilu</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se</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radi</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o</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cjelini</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slivnog</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podru</w:t>
      </w:r>
      <w:r w:rsidRPr="00A1588E">
        <w:rPr>
          <w:rFonts w:ascii="Times New Roman" w:eastAsia="Times New Roman" w:hAnsi="Times New Roman" w:cs="Times New Roman"/>
          <w:sz w:val="24"/>
          <w:szCs w:val="24"/>
          <w:lang w:val="hr-HR" w:eastAsia="bs-Latn-BA"/>
        </w:rPr>
        <w:t>č</w:t>
      </w:r>
      <w:r w:rsidRPr="00A1588E">
        <w:rPr>
          <w:rFonts w:ascii="Times New Roman" w:eastAsia="Times New Roman" w:hAnsi="Times New Roman" w:cs="Times New Roman"/>
          <w:sz w:val="24"/>
          <w:szCs w:val="24"/>
          <w:lang w:val="pl-PL" w:eastAsia="bs-Latn-BA"/>
        </w:rPr>
        <w:t>ja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ili</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njegovom</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najve</w:t>
      </w:r>
      <w:r w:rsidRPr="00A1588E">
        <w:rPr>
          <w:rFonts w:ascii="Times New Roman" w:eastAsia="Times New Roman" w:hAnsi="Times New Roman" w:cs="Times New Roman"/>
          <w:sz w:val="24"/>
          <w:szCs w:val="24"/>
          <w:lang w:val="hr-HR" w:eastAsia="bs-Latn-BA"/>
        </w:rPr>
        <w:t>ć</w:t>
      </w:r>
      <w:r w:rsidRPr="00A1588E">
        <w:rPr>
          <w:rFonts w:ascii="Times New Roman" w:eastAsia="Times New Roman" w:hAnsi="Times New Roman" w:cs="Times New Roman"/>
          <w:sz w:val="24"/>
          <w:szCs w:val="24"/>
          <w:lang w:val="pl-PL" w:eastAsia="bs-Latn-BA"/>
        </w:rPr>
        <w:t>em</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dijelu</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koji</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obuhvata</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nekoliko</w:t>
      </w:r>
      <w:r w:rsidRPr="00A1588E">
        <w:rPr>
          <w:rFonts w:ascii="Times New Roman" w:eastAsia="Times New Roman" w:hAnsi="Times New Roman" w:cs="Times New Roman"/>
          <w:sz w:val="24"/>
          <w:szCs w:val="24"/>
          <w:lang w:val="hr-HR" w:eastAsia="bs-Latn-BA"/>
        </w:rPr>
        <w:t xml:space="preserve"> </w:t>
      </w:r>
      <w:r w:rsidRPr="00A1588E">
        <w:rPr>
          <w:rFonts w:ascii="Times New Roman" w:eastAsia="Times New Roman" w:hAnsi="Times New Roman" w:cs="Times New Roman"/>
          <w:sz w:val="24"/>
          <w:szCs w:val="24"/>
          <w:lang w:val="pl-PL" w:eastAsia="bs-Latn-BA"/>
        </w:rPr>
        <w:t>odjela</w:t>
      </w:r>
      <w:r w:rsidRPr="00A1588E">
        <w:rPr>
          <w:rFonts w:ascii="Times New Roman" w:eastAsia="Times New Roman" w:hAnsi="Times New Roman" w:cs="Times New Roman"/>
          <w:sz w:val="24"/>
          <w:szCs w:val="24"/>
          <w:lang w:val="hr-HR" w:eastAsia="bs-Latn-BA"/>
        </w:rPr>
        <w:t xml:space="preserve">. </w:t>
      </w:r>
      <w:proofErr w:type="spellStart"/>
      <w:r w:rsidRPr="00A1588E">
        <w:rPr>
          <w:rFonts w:ascii="Times New Roman" w:eastAsia="Times New Roman" w:hAnsi="Times New Roman" w:cs="Times New Roman"/>
          <w:sz w:val="24"/>
          <w:szCs w:val="24"/>
          <w:lang w:val="es-ES_tradnl" w:eastAsia="bs-Latn-BA"/>
        </w:rPr>
        <w:t>Šume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koje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pružaju</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ovu</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vrstu</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zaštite</w:t>
      </w:r>
      <w:proofErr w:type="spellEnd"/>
      <w:r w:rsidRPr="00A1588E">
        <w:rPr>
          <w:rFonts w:ascii="Times New Roman" w:eastAsia="Times New Roman" w:hAnsi="Times New Roman" w:cs="Times New Roman"/>
          <w:sz w:val="24"/>
          <w:szCs w:val="24"/>
          <w:lang w:val="es-ES_tradnl" w:eastAsia="bs-Latn-BA"/>
        </w:rPr>
        <w:t xml:space="preserve">, nema </w:t>
      </w:r>
      <w:proofErr w:type="spellStart"/>
      <w:r w:rsidRPr="00A1588E">
        <w:rPr>
          <w:rFonts w:ascii="Times New Roman" w:eastAsia="Times New Roman" w:hAnsi="Times New Roman" w:cs="Times New Roman"/>
          <w:sz w:val="24"/>
          <w:szCs w:val="24"/>
          <w:lang w:val="es-ES_tradnl" w:eastAsia="bs-Latn-BA"/>
        </w:rPr>
        <w:t>sumnje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imaju</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istaknut</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atribut</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visoke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zaštitne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vrijednosti</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Ako</w:t>
      </w:r>
      <w:proofErr w:type="spellEnd"/>
      <w:r w:rsidRPr="00A1588E">
        <w:rPr>
          <w:rFonts w:ascii="Times New Roman" w:eastAsia="Times New Roman" w:hAnsi="Times New Roman" w:cs="Times New Roman"/>
          <w:sz w:val="24"/>
          <w:szCs w:val="24"/>
          <w:lang w:val="es-ES_tradnl" w:eastAsia="bs-Latn-BA"/>
        </w:rPr>
        <w:t xml:space="preserve"> ove</w:t>
      </w:r>
      <w:r w:rsidRPr="00A1588E">
        <w:rPr>
          <w:rFonts w:ascii="Arial" w:eastAsia="Times New Roman" w:hAnsi="Arial" w:cs="Arial"/>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lastRenderedPageBreak/>
        <w:t>šume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imaju</w:t>
      </w:r>
      <w:proofErr w:type="spellEnd"/>
      <w:r w:rsidRPr="00A1588E">
        <w:rPr>
          <w:rFonts w:ascii="Times New Roman" w:eastAsia="Times New Roman" w:hAnsi="Times New Roman" w:cs="Times New Roman"/>
          <w:sz w:val="24"/>
          <w:szCs w:val="24"/>
          <w:lang w:val="es-ES_tradnl" w:eastAsia="bs-Latn-BA"/>
        </w:rPr>
        <w:t xml:space="preserve"> i </w:t>
      </w:r>
      <w:proofErr w:type="spellStart"/>
      <w:r w:rsidRPr="00A1588E">
        <w:rPr>
          <w:rFonts w:ascii="Times New Roman" w:eastAsia="Times New Roman" w:hAnsi="Times New Roman" w:cs="Times New Roman"/>
          <w:sz w:val="24"/>
          <w:szCs w:val="24"/>
          <w:lang w:val="es-ES_tradnl" w:eastAsia="bs-Latn-BA"/>
        </w:rPr>
        <w:t>dodatne</w:t>
      </w:r>
      <w:proofErr w:type="spellEnd"/>
      <w:r w:rsidRPr="00A1588E">
        <w:rPr>
          <w:rFonts w:ascii="Times New Roman" w:eastAsia="Times New Roman" w:hAnsi="Times New Roman" w:cs="Times New Roman"/>
          <w:sz w:val="24"/>
          <w:szCs w:val="24"/>
          <w:lang w:val="es-ES_tradnl" w:eastAsia="bs-Latn-BA"/>
        </w:rPr>
        <w:t xml:space="preserve"> atribute (</w:t>
      </w:r>
      <w:proofErr w:type="spellStart"/>
      <w:r w:rsidRPr="00A1588E">
        <w:rPr>
          <w:rFonts w:ascii="Times New Roman" w:eastAsia="Times New Roman" w:hAnsi="Times New Roman" w:cs="Times New Roman"/>
          <w:sz w:val="24"/>
          <w:szCs w:val="24"/>
          <w:lang w:val="es-ES_tradnl" w:eastAsia="bs-Latn-BA"/>
        </w:rPr>
        <w:t>rijetke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vrste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rijedak</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tip</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šume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itd</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što</w:t>
      </w:r>
      <w:proofErr w:type="spellEnd"/>
      <w:r w:rsidRPr="00A1588E">
        <w:rPr>
          <w:rFonts w:ascii="Times New Roman" w:eastAsia="Times New Roman" w:hAnsi="Times New Roman" w:cs="Times New Roman"/>
          <w:sz w:val="24"/>
          <w:szCs w:val="24"/>
          <w:lang w:val="es-ES_tradnl" w:eastAsia="bs-Latn-BA"/>
        </w:rPr>
        <w:t xml:space="preserve"> u </w:t>
      </w:r>
      <w:proofErr w:type="spellStart"/>
      <w:r w:rsidRPr="00A1588E">
        <w:rPr>
          <w:rFonts w:ascii="Times New Roman" w:eastAsia="Times New Roman" w:hAnsi="Times New Roman" w:cs="Times New Roman"/>
          <w:sz w:val="24"/>
          <w:szCs w:val="24"/>
          <w:lang w:val="es-ES_tradnl" w:eastAsia="bs-Latn-BA"/>
        </w:rPr>
        <w:t>nas</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nije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rijetkost</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njihova</w:t>
      </w:r>
      <w:proofErr w:type="spellEnd"/>
      <w:r w:rsidRPr="00A1588E">
        <w:rPr>
          <w:rFonts w:ascii="Times New Roman" w:eastAsia="Times New Roman" w:hAnsi="Times New Roman" w:cs="Times New Roman"/>
          <w:sz w:val="24"/>
          <w:szCs w:val="24"/>
          <w:lang w:val="es-ES_tradnl" w:eastAsia="bs-Latn-BA"/>
        </w:rPr>
        <w:t xml:space="preserve"> se </w:t>
      </w:r>
      <w:proofErr w:type="spellStart"/>
      <w:r w:rsidRPr="00A1588E">
        <w:rPr>
          <w:rFonts w:ascii="Times New Roman" w:eastAsia="Times New Roman" w:hAnsi="Times New Roman" w:cs="Times New Roman"/>
          <w:sz w:val="24"/>
          <w:szCs w:val="24"/>
          <w:lang w:val="es-ES_tradnl" w:eastAsia="bs-Latn-BA"/>
        </w:rPr>
        <w:t>vrijednost</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srazmjerno</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povećava</w:t>
      </w:r>
      <w:proofErr w:type="spellEnd"/>
      <w:r w:rsidRPr="00A1588E">
        <w:rPr>
          <w:rFonts w:ascii="Times New Roman" w:eastAsia="Times New Roman" w:hAnsi="Times New Roman" w:cs="Times New Roman"/>
          <w:sz w:val="24"/>
          <w:szCs w:val="24"/>
          <w:lang w:val="es-ES_tradnl" w:eastAsia="bs-Latn-BA"/>
        </w:rPr>
        <w:t xml:space="preserve">. </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s-ES_tradnl" w:eastAsia="bs-Latn-BA"/>
        </w:rPr>
      </w:pPr>
      <w:r w:rsidRPr="00A1588E">
        <w:rPr>
          <w:rFonts w:ascii="Times New Roman" w:eastAsia="Times New Roman" w:hAnsi="Times New Roman" w:cs="Times New Roman"/>
          <w:sz w:val="24"/>
          <w:szCs w:val="24"/>
          <w:lang w:val="es-ES_tradnl" w:eastAsia="bs-Latn-BA"/>
        </w:rPr>
        <w:t xml:space="preserve">U </w:t>
      </w:r>
      <w:proofErr w:type="spellStart"/>
      <w:r w:rsidRPr="00A1588E">
        <w:rPr>
          <w:rFonts w:ascii="Times New Roman" w:eastAsia="Times New Roman" w:hAnsi="Times New Roman" w:cs="Times New Roman"/>
          <w:sz w:val="24"/>
          <w:szCs w:val="24"/>
          <w:lang w:val="es-ES_tradnl" w:eastAsia="bs-Latn-BA"/>
        </w:rPr>
        <w:t>ovu</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kategoriju</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spadaju</w:t>
      </w:r>
      <w:proofErr w:type="spellEnd"/>
      <w:r w:rsidRPr="00A1588E">
        <w:rPr>
          <w:rFonts w:ascii="Times New Roman" w:eastAsia="Times New Roman" w:hAnsi="Times New Roman" w:cs="Times New Roman"/>
          <w:sz w:val="24"/>
          <w:szCs w:val="24"/>
          <w:lang w:val="es-ES_tradnl" w:eastAsia="bs-Latn-BA"/>
        </w:rPr>
        <w:t xml:space="preserve"> i </w:t>
      </w:r>
      <w:proofErr w:type="spellStart"/>
      <w:r w:rsidRPr="00A1588E">
        <w:rPr>
          <w:rFonts w:ascii="Times New Roman" w:eastAsia="Times New Roman" w:hAnsi="Times New Roman" w:cs="Times New Roman"/>
          <w:sz w:val="24"/>
          <w:szCs w:val="24"/>
          <w:lang w:val="es-ES_tradnl" w:eastAsia="bs-Latn-BA"/>
        </w:rPr>
        <w:t>šume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koje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štite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vodene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akumulacije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bez</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obzira</w:t>
      </w:r>
      <w:proofErr w:type="spellEnd"/>
      <w:r w:rsidRPr="00A1588E">
        <w:rPr>
          <w:rFonts w:ascii="Times New Roman" w:eastAsia="Times New Roman" w:hAnsi="Times New Roman" w:cs="Times New Roman"/>
          <w:sz w:val="24"/>
          <w:szCs w:val="24"/>
          <w:lang w:val="es-ES_tradnl" w:eastAsia="bs-Latn-BA"/>
        </w:rPr>
        <w:t xml:space="preserve"> na </w:t>
      </w:r>
      <w:proofErr w:type="spellStart"/>
      <w:r w:rsidRPr="00A1588E">
        <w:rPr>
          <w:rFonts w:ascii="Times New Roman" w:eastAsia="Times New Roman" w:hAnsi="Times New Roman" w:cs="Times New Roman"/>
          <w:sz w:val="24"/>
          <w:szCs w:val="24"/>
          <w:lang w:val="es-ES_tradnl" w:eastAsia="bs-Latn-BA"/>
        </w:rPr>
        <w:t>njihovu</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namjenu</w:t>
      </w:r>
      <w:proofErr w:type="spellEnd"/>
      <w:r w:rsidRPr="00A1588E">
        <w:rPr>
          <w:rFonts w:ascii="Times New Roman" w:eastAsia="Times New Roman" w:hAnsi="Times New Roman" w:cs="Times New Roman"/>
          <w:sz w:val="24"/>
          <w:szCs w:val="24"/>
          <w:lang w:val="es-ES_tradnl" w:eastAsia="bs-Latn-BA"/>
        </w:rPr>
        <w:t xml:space="preserve"> i </w:t>
      </w:r>
      <w:proofErr w:type="spellStart"/>
      <w:r w:rsidRPr="00A1588E">
        <w:rPr>
          <w:rFonts w:ascii="Times New Roman" w:eastAsia="Times New Roman" w:hAnsi="Times New Roman" w:cs="Times New Roman"/>
          <w:sz w:val="24"/>
          <w:szCs w:val="24"/>
          <w:lang w:val="es-ES_tradnl" w:eastAsia="bs-Latn-BA"/>
        </w:rPr>
        <w:t>vodene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tokove</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koji</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nisu</w:t>
      </w:r>
      <w:proofErr w:type="spellEnd"/>
      <w:r w:rsidRPr="00A1588E">
        <w:rPr>
          <w:rFonts w:ascii="Times New Roman" w:eastAsia="Times New Roman" w:hAnsi="Times New Roman" w:cs="Times New Roman"/>
          <w:sz w:val="24"/>
          <w:szCs w:val="24"/>
          <w:lang w:val="es-ES_tradnl" w:eastAsia="bs-Latn-BA"/>
        </w:rPr>
        <w:t xml:space="preserve"> u </w:t>
      </w:r>
      <w:proofErr w:type="spellStart"/>
      <w:r w:rsidRPr="00A1588E">
        <w:rPr>
          <w:rFonts w:ascii="Times New Roman" w:eastAsia="Times New Roman" w:hAnsi="Times New Roman" w:cs="Times New Roman"/>
          <w:sz w:val="24"/>
          <w:szCs w:val="24"/>
          <w:lang w:val="es-ES_tradnl" w:eastAsia="bs-Latn-BA"/>
        </w:rPr>
        <w:t>funkciji</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snabdjevanja</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pitkom</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vodom</w:t>
      </w:r>
      <w:proofErr w:type="spellEnd"/>
      <w:r w:rsidRPr="00A1588E">
        <w:rPr>
          <w:rFonts w:ascii="Times New Roman" w:eastAsia="Times New Roman" w:hAnsi="Times New Roman" w:cs="Times New Roman"/>
          <w:sz w:val="24"/>
          <w:szCs w:val="24"/>
          <w:lang w:val="es-ES_tradnl" w:eastAsia="bs-Latn-BA"/>
        </w:rPr>
        <w:t xml:space="preserve"> </w:t>
      </w:r>
      <w:proofErr w:type="spellStart"/>
      <w:r w:rsidRPr="00A1588E">
        <w:rPr>
          <w:rFonts w:ascii="Times New Roman" w:eastAsia="Times New Roman" w:hAnsi="Times New Roman" w:cs="Times New Roman"/>
          <w:sz w:val="24"/>
          <w:szCs w:val="24"/>
          <w:lang w:val="es-ES_tradnl" w:eastAsia="bs-Latn-BA"/>
        </w:rPr>
        <w:t>stanovništva</w:t>
      </w:r>
      <w:proofErr w:type="spellEnd"/>
      <w:r w:rsidRPr="00A1588E">
        <w:rPr>
          <w:rFonts w:ascii="Times New Roman" w:eastAsia="Times New Roman" w:hAnsi="Times New Roman" w:cs="Times New Roman"/>
          <w:sz w:val="24"/>
          <w:szCs w:val="24"/>
          <w:lang w:val="es-ES_tradnl" w:eastAsia="bs-Latn-BA"/>
        </w:rPr>
        <w:t>.</w:t>
      </w:r>
    </w:p>
    <w:p w:rsidR="00C3707E" w:rsidRDefault="00C3707E" w:rsidP="00A1588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U ŠGP-u „Majevičko“ unutar gospodarske jedinice „Tinja-Bistrica“ nalazi se izvorište vode „Bistrička rijeka“ koja je predvidena za snadbjevanje iz akumulacije  lokalnog stanovništva pitkom vodom.</w:t>
      </w:r>
    </w:p>
    <w:p w:rsidR="00A1588E" w:rsidRDefault="00A1588E" w:rsidP="00F44963">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Akumulacija  „Bistrica“ bi se formirala izgradnjom pregrade na „Bistričkoj rijeci“ 3,5 km sjeveroistočno od magistralnog puta Sarajevo – Orašje. Visinom pregrade od 46 m dobila bi se akumulacija zapremine 4.467.000 m3 sa kotom normalnog uspora 300 m.n.v. Sliv uzvodno je nenaseljen pa bi kvalitet vode bio dobar. Pored toka kota normalnog uspora omogućava snabdijevanje većeg dijela općine gravitacijom. </w:t>
      </w:r>
      <w:r w:rsidRPr="00A1588E">
        <w:rPr>
          <w:rFonts w:ascii="Times New Roman" w:eastAsia="Times New Roman" w:hAnsi="Times New Roman" w:cs="Times New Roman"/>
          <w:sz w:val="24"/>
          <w:szCs w:val="24"/>
          <w:lang w:val="bs-Latn-BA" w:eastAsia="bs-Latn-BA"/>
        </w:rPr>
        <w:t xml:space="preserve">Izvorište vode „Bistrička rijeka“ koja je predviđena za snabdijevanje iz akumulacije lokalnog stanovništva pitkom vodom, općine Srebrenik, odjeli ili dijelovi odjela 2 – 16 GJ „Tinja Bistrica“ u površini 882,00 ha. </w:t>
      </w:r>
      <w:r w:rsidRPr="00A1588E">
        <w:rPr>
          <w:rFonts w:ascii="Times New Roman" w:eastAsia="Times New Roman" w:hAnsi="Times New Roman" w:cs="Times New Roman"/>
          <w:sz w:val="24"/>
          <w:szCs w:val="24"/>
          <w:lang w:val="hr-HR" w:eastAsia="bs-Latn-BA"/>
        </w:rPr>
        <w:t>Na osnovu navedenogu slivu „Bistričke rijeke“izdvojene su tri vodozaštitne zone i to:</w:t>
      </w:r>
    </w:p>
    <w:p w:rsidR="00F44963" w:rsidRPr="00A1588E" w:rsidRDefault="00F44963" w:rsidP="00F44963">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numPr>
          <w:ilvl w:val="0"/>
          <w:numId w:val="3"/>
        </w:num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U  </w:t>
      </w:r>
      <w:r w:rsidRPr="00A1588E">
        <w:rPr>
          <w:rFonts w:ascii="Times New Roman" w:eastAsia="Times New Roman" w:hAnsi="Times New Roman" w:cs="Times New Roman"/>
          <w:b/>
          <w:sz w:val="24"/>
          <w:szCs w:val="24"/>
          <w:lang w:val="hr-HR" w:eastAsia="bs-Latn-BA"/>
        </w:rPr>
        <w:t>I</w:t>
      </w:r>
      <w:r w:rsidRPr="00A1588E">
        <w:rPr>
          <w:rFonts w:ascii="Times New Roman" w:eastAsia="Times New Roman" w:hAnsi="Times New Roman" w:cs="Times New Roman"/>
          <w:sz w:val="24"/>
          <w:szCs w:val="24"/>
          <w:lang w:val="hr-HR" w:eastAsia="bs-Latn-BA"/>
        </w:rPr>
        <w:t xml:space="preserve">  vodozaštitnu zonu svrstani su dijelovi odjela: 3a ;4a; 5a; 6a; 7a; 8a; 10a ;10b,13a; 14a ; 15a; 15h;16d; i cijeli odeli:11 i 12 . Površina  </w:t>
      </w:r>
      <w:r w:rsidRPr="00A1588E">
        <w:rPr>
          <w:rFonts w:ascii="Times New Roman" w:eastAsia="Times New Roman" w:hAnsi="Times New Roman" w:cs="Times New Roman"/>
          <w:b/>
          <w:sz w:val="24"/>
          <w:szCs w:val="24"/>
          <w:lang w:val="hr-HR" w:eastAsia="bs-Latn-BA"/>
        </w:rPr>
        <w:t>I</w:t>
      </w:r>
      <w:r w:rsidRPr="00A1588E">
        <w:rPr>
          <w:rFonts w:ascii="Times New Roman" w:eastAsia="Times New Roman" w:hAnsi="Times New Roman" w:cs="Times New Roman"/>
          <w:sz w:val="24"/>
          <w:szCs w:val="24"/>
          <w:lang w:val="hr-HR" w:eastAsia="bs-Latn-BA"/>
        </w:rPr>
        <w:t xml:space="preserve">  vodozaštitne zone iznosi 206,0 ha.</w:t>
      </w:r>
    </w:p>
    <w:p w:rsidR="00A1588E" w:rsidRPr="00A1588E" w:rsidRDefault="00A1588E" w:rsidP="00A1588E">
      <w:pPr>
        <w:numPr>
          <w:ilvl w:val="0"/>
          <w:numId w:val="3"/>
        </w:num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U  </w:t>
      </w:r>
      <w:r w:rsidRPr="00A1588E">
        <w:rPr>
          <w:rFonts w:ascii="Times New Roman" w:eastAsia="Times New Roman" w:hAnsi="Times New Roman" w:cs="Times New Roman"/>
          <w:b/>
          <w:sz w:val="24"/>
          <w:szCs w:val="24"/>
          <w:lang w:val="hr-HR" w:eastAsia="bs-Latn-BA"/>
        </w:rPr>
        <w:t xml:space="preserve">II  </w:t>
      </w:r>
      <w:r w:rsidRPr="00A1588E">
        <w:rPr>
          <w:rFonts w:ascii="Times New Roman" w:eastAsia="Times New Roman" w:hAnsi="Times New Roman" w:cs="Times New Roman"/>
          <w:sz w:val="24"/>
          <w:szCs w:val="24"/>
          <w:lang w:val="hr-HR" w:eastAsia="bs-Latn-BA"/>
        </w:rPr>
        <w:t xml:space="preserve">vodozaštitnu zonu svrstani su dijelovi odjela: 2b ;3a ;4a; 5a; 6a; 7a; 8a; 9e; 10a ;10b,13a; 14a ; 15a; 15c i 16d . Površina  </w:t>
      </w:r>
      <w:r w:rsidRPr="00A1588E">
        <w:rPr>
          <w:rFonts w:ascii="Times New Roman" w:eastAsia="Times New Roman" w:hAnsi="Times New Roman" w:cs="Times New Roman"/>
          <w:b/>
          <w:sz w:val="24"/>
          <w:szCs w:val="24"/>
          <w:lang w:val="hr-HR" w:eastAsia="bs-Latn-BA"/>
        </w:rPr>
        <w:t>II</w:t>
      </w:r>
      <w:r w:rsidRPr="00A1588E">
        <w:rPr>
          <w:rFonts w:ascii="Times New Roman" w:eastAsia="Times New Roman" w:hAnsi="Times New Roman" w:cs="Times New Roman"/>
          <w:sz w:val="24"/>
          <w:szCs w:val="24"/>
          <w:lang w:val="hr-HR" w:eastAsia="bs-Latn-BA"/>
        </w:rPr>
        <w:t xml:space="preserve">  vodozaštitne zone iznosi 196,0 ha.</w:t>
      </w:r>
    </w:p>
    <w:p w:rsidR="00A1588E" w:rsidRPr="00A1588E" w:rsidRDefault="00A1588E" w:rsidP="00A1588E">
      <w:pPr>
        <w:numPr>
          <w:ilvl w:val="0"/>
          <w:numId w:val="3"/>
        </w:num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U </w:t>
      </w:r>
      <w:r w:rsidRPr="00A1588E">
        <w:rPr>
          <w:rFonts w:ascii="Times New Roman" w:eastAsia="Times New Roman" w:hAnsi="Times New Roman" w:cs="Times New Roman"/>
          <w:b/>
          <w:sz w:val="24"/>
          <w:szCs w:val="24"/>
          <w:lang w:val="hr-HR" w:eastAsia="bs-Latn-BA"/>
        </w:rPr>
        <w:t xml:space="preserve">III </w:t>
      </w:r>
      <w:r w:rsidRPr="00A1588E">
        <w:rPr>
          <w:rFonts w:ascii="Times New Roman" w:eastAsia="Times New Roman" w:hAnsi="Times New Roman" w:cs="Times New Roman"/>
          <w:sz w:val="24"/>
          <w:szCs w:val="24"/>
          <w:lang w:val="hr-HR" w:eastAsia="bs-Latn-BA"/>
        </w:rPr>
        <w:t xml:space="preserve"> vodozaštitnu zonu svrstani su dijelovi odjela: 2b; 3a, 3b; 3c; 3d; 4a, 4b; 4c; 4d; 4e; 5a; 5b; 6a; 6b; 7a; 7b; 8a; 8b; 8c; 8d; 9a; 9b; 9c; 9d; 10a; 10b; 13a; 13b; 13c; 14d; 15a; 15b; 15c; 15d; 15e; 15f; 15g i 16a; 16b; 16c; 16d. Površina  </w:t>
      </w:r>
      <w:r w:rsidRPr="00A1588E">
        <w:rPr>
          <w:rFonts w:ascii="Times New Roman" w:eastAsia="Times New Roman" w:hAnsi="Times New Roman" w:cs="Times New Roman"/>
          <w:b/>
          <w:sz w:val="24"/>
          <w:szCs w:val="24"/>
          <w:lang w:val="hr-HR" w:eastAsia="bs-Latn-BA"/>
        </w:rPr>
        <w:t>III</w:t>
      </w:r>
      <w:r w:rsidRPr="00A1588E">
        <w:rPr>
          <w:rFonts w:ascii="Times New Roman" w:eastAsia="Times New Roman" w:hAnsi="Times New Roman" w:cs="Times New Roman"/>
          <w:sz w:val="24"/>
          <w:szCs w:val="24"/>
          <w:lang w:val="hr-HR" w:eastAsia="bs-Latn-BA"/>
        </w:rPr>
        <w:t xml:space="preserve">  vodozaštitne zone iznosi 480,0 ha.</w:t>
      </w:r>
    </w:p>
    <w:p w:rsidR="00A1588E" w:rsidRDefault="00A1588E" w:rsidP="00A1588E">
      <w:pPr>
        <w:spacing w:after="0" w:line="360" w:lineRule="auto"/>
        <w:jc w:val="both"/>
        <w:rPr>
          <w:rFonts w:ascii="Arial" w:eastAsia="Times New Roman" w:hAnsi="Arial" w:cs="Arial"/>
          <w:b/>
          <w:bCs/>
          <w:sz w:val="24"/>
          <w:szCs w:val="24"/>
          <w:lang w:val="hr-HR" w:eastAsia="bs-Latn-BA"/>
        </w:rPr>
      </w:pPr>
    </w:p>
    <w:p w:rsidR="00F6709E" w:rsidRDefault="00F6709E" w:rsidP="00A1588E">
      <w:pPr>
        <w:spacing w:after="0" w:line="360" w:lineRule="auto"/>
        <w:jc w:val="both"/>
        <w:rPr>
          <w:rFonts w:ascii="Arial" w:eastAsia="Times New Roman" w:hAnsi="Arial" w:cs="Arial"/>
          <w:b/>
          <w:bCs/>
          <w:sz w:val="24"/>
          <w:szCs w:val="24"/>
          <w:lang w:val="hr-HR" w:eastAsia="bs-Latn-BA"/>
        </w:rPr>
      </w:pPr>
    </w:p>
    <w:p w:rsidR="00F6709E" w:rsidRDefault="00F6709E" w:rsidP="00A1588E">
      <w:pPr>
        <w:spacing w:after="0" w:line="360" w:lineRule="auto"/>
        <w:jc w:val="both"/>
        <w:rPr>
          <w:rFonts w:ascii="Arial" w:eastAsia="Times New Roman" w:hAnsi="Arial" w:cs="Arial"/>
          <w:b/>
          <w:bCs/>
          <w:sz w:val="24"/>
          <w:szCs w:val="24"/>
          <w:lang w:val="hr-HR" w:eastAsia="bs-Latn-BA"/>
        </w:rPr>
      </w:pPr>
    </w:p>
    <w:p w:rsidR="00F6709E" w:rsidRDefault="00F6709E" w:rsidP="00A1588E">
      <w:pPr>
        <w:spacing w:after="0" w:line="360" w:lineRule="auto"/>
        <w:jc w:val="both"/>
        <w:rPr>
          <w:rFonts w:ascii="Arial" w:eastAsia="Times New Roman" w:hAnsi="Arial" w:cs="Arial"/>
          <w:b/>
          <w:bCs/>
          <w:sz w:val="24"/>
          <w:szCs w:val="24"/>
          <w:lang w:val="hr-HR" w:eastAsia="bs-Latn-BA"/>
        </w:rPr>
      </w:pPr>
    </w:p>
    <w:p w:rsidR="00F6709E" w:rsidRDefault="00F6709E" w:rsidP="00A1588E">
      <w:pPr>
        <w:spacing w:after="0" w:line="360" w:lineRule="auto"/>
        <w:jc w:val="both"/>
        <w:rPr>
          <w:rFonts w:ascii="Arial" w:eastAsia="Times New Roman" w:hAnsi="Arial" w:cs="Arial"/>
          <w:b/>
          <w:bCs/>
          <w:sz w:val="24"/>
          <w:szCs w:val="24"/>
          <w:lang w:val="hr-HR" w:eastAsia="bs-Latn-BA"/>
        </w:rPr>
      </w:pPr>
    </w:p>
    <w:p w:rsidR="00F6709E" w:rsidRDefault="00F6709E" w:rsidP="00A1588E">
      <w:pPr>
        <w:spacing w:after="0" w:line="360" w:lineRule="auto"/>
        <w:jc w:val="both"/>
        <w:rPr>
          <w:rFonts w:ascii="Arial" w:eastAsia="Times New Roman" w:hAnsi="Arial" w:cs="Arial"/>
          <w:b/>
          <w:bCs/>
          <w:sz w:val="24"/>
          <w:szCs w:val="24"/>
          <w:lang w:val="hr-HR" w:eastAsia="bs-Latn-BA"/>
        </w:rPr>
      </w:pPr>
    </w:p>
    <w:p w:rsidR="00F6709E" w:rsidRPr="00A1588E" w:rsidRDefault="00F6709E" w:rsidP="00A1588E">
      <w:pPr>
        <w:spacing w:after="0" w:line="360" w:lineRule="auto"/>
        <w:jc w:val="both"/>
        <w:rPr>
          <w:rFonts w:ascii="Arial" w:eastAsia="Times New Roman" w:hAnsi="Arial" w:cs="Arial"/>
          <w:b/>
          <w:bCs/>
          <w:sz w:val="24"/>
          <w:szCs w:val="24"/>
          <w:lang w:val="hr-HR" w:eastAsia="bs-Latn-BA"/>
        </w:rPr>
      </w:pPr>
    </w:p>
    <w:p w:rsidR="00A1588E" w:rsidRPr="00F6709E" w:rsidRDefault="00A1588E" w:rsidP="00F6709E">
      <w:pPr>
        <w:pStyle w:val="ListParagraph"/>
        <w:numPr>
          <w:ilvl w:val="0"/>
          <w:numId w:val="1"/>
        </w:numPr>
        <w:spacing w:after="0" w:line="360" w:lineRule="auto"/>
        <w:jc w:val="both"/>
        <w:rPr>
          <w:rFonts w:ascii="Times New Roman" w:eastAsia="Times New Roman" w:hAnsi="Times New Roman" w:cs="Times New Roman"/>
          <w:b/>
          <w:bCs/>
          <w:sz w:val="24"/>
          <w:szCs w:val="24"/>
          <w:lang w:val="hr-HR" w:eastAsia="bs-Latn-BA"/>
        </w:rPr>
      </w:pPr>
      <w:r w:rsidRPr="00F6709E">
        <w:rPr>
          <w:rFonts w:ascii="Times New Roman" w:eastAsia="Times New Roman" w:hAnsi="Times New Roman" w:cs="Times New Roman"/>
          <w:b/>
          <w:bCs/>
          <w:sz w:val="24"/>
          <w:szCs w:val="24"/>
          <w:lang w:val="hr-HR" w:eastAsia="bs-Latn-BA"/>
        </w:rPr>
        <w:t>Definicija, prag, identifikacija i gazdovanje</w:t>
      </w:r>
    </w:p>
    <w:p w:rsidR="00F6709E" w:rsidRPr="00F6709E" w:rsidRDefault="00F6709E" w:rsidP="00F6709E">
      <w:pPr>
        <w:pStyle w:val="ListParagraph"/>
        <w:spacing w:after="0" w:line="360" w:lineRule="auto"/>
        <w:jc w:val="both"/>
        <w:rPr>
          <w:rFonts w:ascii="Times New Roman" w:eastAsia="Times New Roman" w:hAnsi="Times New Roman" w:cs="Times New Roman"/>
          <w:b/>
          <w:bCs/>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Definicija</w:t>
      </w:r>
    </w:p>
    <w:p w:rsidR="00A1588E" w:rsidRP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sz w:val="24"/>
          <w:szCs w:val="24"/>
          <w:lang w:val="hr-HR" w:eastAsia="hr-HR"/>
        </w:rPr>
        <w:t>Šume oko izvorišta vode za ljudsku upotrebu uopšte, a nalaze se u neposrednoj blizini izvora.</w:t>
      </w:r>
    </w:p>
    <w:p w:rsidR="00A1588E" w:rsidRPr="00A1588E" w:rsidRDefault="00A1588E" w:rsidP="00A1588E">
      <w:pPr>
        <w:spacing w:after="0" w:line="360" w:lineRule="auto"/>
        <w:jc w:val="both"/>
        <w:rPr>
          <w:rFonts w:ascii="Times New Roman" w:eastAsia="Times New Roman" w:hAnsi="Times New Roman" w:cs="Times New Roman"/>
          <w:sz w:val="24"/>
          <w:szCs w:val="24"/>
          <w:lang w:val="hr-HR" w:eastAsia="hr-HR"/>
        </w:rPr>
      </w:pPr>
      <w:r w:rsidRPr="00A1588E">
        <w:rPr>
          <w:rFonts w:ascii="Times New Roman" w:eastAsia="Times New Roman" w:hAnsi="Times New Roman" w:cs="Times New Roman"/>
          <w:sz w:val="24"/>
          <w:szCs w:val="24"/>
          <w:lang w:val="hr-HR" w:eastAsia="hr-HR"/>
        </w:rPr>
        <w:t>Sastojine G.K.1105 ;3110 ; 4104;4503 i 5101 čine I  Vodozaštitnu zonu.</w:t>
      </w:r>
    </w:p>
    <w:p w:rsidR="00A1588E" w:rsidRPr="00A1588E" w:rsidRDefault="00A1588E" w:rsidP="00A1588E">
      <w:pPr>
        <w:spacing w:after="0" w:line="360" w:lineRule="auto"/>
        <w:jc w:val="both"/>
        <w:rPr>
          <w:rFonts w:ascii="Times New Roman" w:eastAsia="Times New Roman" w:hAnsi="Times New Roman" w:cs="Times New Roman"/>
          <w:sz w:val="24"/>
          <w:szCs w:val="24"/>
          <w:lang w:val="hr-HR" w:eastAsia="hr-HR"/>
        </w:rPr>
      </w:pPr>
      <w:r w:rsidRPr="00A1588E">
        <w:rPr>
          <w:rFonts w:ascii="Times New Roman" w:eastAsia="Times New Roman" w:hAnsi="Times New Roman" w:cs="Times New Roman"/>
          <w:sz w:val="24"/>
          <w:szCs w:val="24"/>
          <w:lang w:val="hr-HR" w:eastAsia="hr-HR"/>
        </w:rPr>
        <w:t>Sastojine G.K. 1105 ;3110;3120 i 4104 ;4503 čine II  Vodozaštitnun zonu.</w:t>
      </w:r>
    </w:p>
    <w:p w:rsidR="00A1588E" w:rsidRPr="00A1588E" w:rsidRDefault="00A1588E" w:rsidP="00A1588E">
      <w:pPr>
        <w:spacing w:after="0" w:line="360" w:lineRule="auto"/>
        <w:jc w:val="both"/>
        <w:rPr>
          <w:rFonts w:ascii="Times New Roman" w:eastAsia="Times New Roman" w:hAnsi="Times New Roman" w:cs="Times New Roman"/>
          <w:sz w:val="24"/>
          <w:szCs w:val="24"/>
          <w:lang w:val="hr-HR" w:eastAsia="hr-HR"/>
        </w:rPr>
      </w:pPr>
      <w:r w:rsidRPr="00A1588E">
        <w:rPr>
          <w:rFonts w:ascii="Times New Roman" w:eastAsia="Times New Roman" w:hAnsi="Times New Roman" w:cs="Times New Roman"/>
          <w:sz w:val="24"/>
          <w:szCs w:val="24"/>
          <w:lang w:val="hr-HR" w:eastAsia="hr-HR"/>
        </w:rPr>
        <w:t>Sastojine G.K. 1105 ;3110;3120 i 4104 ;4503;5101 čine  III Vodozaštitnu zonu.</w:t>
      </w:r>
    </w:p>
    <w:p w:rsidR="00A1588E" w:rsidRPr="00A1588E" w:rsidRDefault="00A1588E" w:rsidP="00A1588E">
      <w:pPr>
        <w:spacing w:after="0" w:line="360" w:lineRule="auto"/>
        <w:jc w:val="both"/>
        <w:rPr>
          <w:rFonts w:ascii="Arial" w:eastAsia="Times New Roman" w:hAnsi="Arial" w:cs="Arial"/>
          <w:b/>
          <w:sz w:val="24"/>
          <w:szCs w:val="24"/>
          <w:u w:val="single"/>
          <w:lang w:val="hr-HR" w:eastAsia="bs-Latn-BA"/>
        </w:rPr>
      </w:pPr>
    </w:p>
    <w:p w:rsidR="00A1588E" w:rsidRDefault="00A1588E" w:rsidP="00A1588E">
      <w:pPr>
        <w:spacing w:after="0" w:line="360" w:lineRule="auto"/>
        <w:jc w:val="both"/>
        <w:rPr>
          <w:rFonts w:ascii="Times New Roman" w:eastAsia="Times New Roman" w:hAnsi="Times New Roman" w:cs="Times New Roman"/>
          <w:b/>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Prag</w:t>
      </w:r>
    </w:p>
    <w:p w:rsidR="00F6709E" w:rsidRPr="00A1588E" w:rsidRDefault="00F6709E" w:rsidP="00A1588E">
      <w:pPr>
        <w:spacing w:after="0" w:line="360" w:lineRule="auto"/>
        <w:jc w:val="both"/>
        <w:rPr>
          <w:rFonts w:ascii="Times New Roman" w:eastAsia="Times New Roman" w:hAnsi="Times New Roman" w:cs="Times New Roman"/>
          <w:b/>
          <w:sz w:val="24"/>
          <w:szCs w:val="24"/>
          <w:u w:val="single"/>
          <w:lang w:val="hr-HR" w:eastAsia="bs-Latn-BA"/>
        </w:rPr>
      </w:pPr>
    </w:p>
    <w:p w:rsidR="00F6709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Ukupna izdvojena površina šuma i šumskog zemljišta zauzima pov</w:t>
      </w:r>
      <w:r w:rsidR="00F6709E">
        <w:rPr>
          <w:rFonts w:ascii="Times New Roman" w:eastAsia="Times New Roman" w:hAnsi="Times New Roman" w:cs="Times New Roman"/>
          <w:sz w:val="24"/>
          <w:szCs w:val="24"/>
          <w:lang w:val="hr-HR" w:eastAsia="bs-Latn-BA"/>
        </w:rPr>
        <w:t xml:space="preserve">ršinu od 882,0 ha. </w:t>
      </w:r>
    </w:p>
    <w:p w:rsidR="00F6709E" w:rsidRPr="00A1588E" w:rsidRDefault="00F6709E" w:rsidP="00F6709E">
      <w:pPr>
        <w:spacing w:after="0" w:line="360" w:lineRule="auto"/>
        <w:jc w:val="both"/>
        <w:rPr>
          <w:rFonts w:ascii="Times New Roman" w:eastAsia="Times New Roman" w:hAnsi="Times New Roman" w:cs="Times New Roman"/>
          <w:sz w:val="24"/>
          <w:szCs w:val="24"/>
          <w:lang w:val="hr-HR" w:eastAsia="bs-Latn-BA"/>
        </w:rPr>
      </w:pPr>
    </w:p>
    <w:p w:rsidR="00F6709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b/>
          <w:bCs/>
          <w:sz w:val="24"/>
          <w:szCs w:val="24"/>
          <w:u w:val="single"/>
          <w:lang w:val="hr-HR" w:eastAsia="bs-Latn-BA"/>
        </w:rPr>
        <w:t xml:space="preserve">Identifikacija: </w:t>
      </w:r>
    </w:p>
    <w:p w:rsidR="00F6709E" w:rsidRPr="00A1588E" w:rsidRDefault="00F6709E" w:rsidP="00A1588E">
      <w:pPr>
        <w:spacing w:after="0" w:line="360" w:lineRule="auto"/>
        <w:jc w:val="both"/>
        <w:rPr>
          <w:rFonts w:ascii="Times New Roman" w:eastAsia="Times New Roman" w:hAnsi="Times New Roman" w:cs="Times New Roman"/>
          <w:b/>
          <w:bCs/>
          <w:sz w:val="24"/>
          <w:szCs w:val="24"/>
          <w:u w:val="single"/>
          <w:lang w:val="hr-HR" w:eastAsia="bs-Latn-BA"/>
        </w:rPr>
      </w:pPr>
    </w:p>
    <w:p w:rsidR="00A1588E" w:rsidRDefault="00A1588E" w:rsidP="00A1588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Na osnovu Zakona o vodama, Zakona o šumama i Zaključka Općinskog vijeća Općine Srebrenik br.01-45/06 od 31.01.2006.godine. (Sl.glasnik općine Srebrenik, br.4/06).</w:t>
      </w:r>
      <w:r w:rsidR="00514972">
        <w:rPr>
          <w:rFonts w:ascii="Times New Roman" w:eastAsia="Times New Roman" w:hAnsi="Times New Roman" w:cs="Times New Roman"/>
          <w:sz w:val="24"/>
          <w:szCs w:val="24"/>
          <w:lang w:val="hr-HR" w:eastAsia="bs-Latn-BA"/>
        </w:rPr>
        <w:t xml:space="preserve"> (Karta 1.)</w:t>
      </w:r>
    </w:p>
    <w:p w:rsidR="00F6709E" w:rsidRPr="00A1588E" w:rsidRDefault="00F6709E" w:rsidP="00A1588E">
      <w:pPr>
        <w:spacing w:after="0" w:line="360" w:lineRule="auto"/>
        <w:jc w:val="both"/>
        <w:rPr>
          <w:rFonts w:ascii="Times New Roman" w:eastAsia="Times New Roman" w:hAnsi="Times New Roman" w:cs="Times New Roman"/>
          <w:sz w:val="24"/>
          <w:szCs w:val="24"/>
          <w:lang w:val="hr-HR" w:eastAsia="bs-Latn-BA"/>
        </w:rPr>
      </w:pPr>
    </w:p>
    <w:p w:rsid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b/>
          <w:bCs/>
          <w:sz w:val="24"/>
          <w:szCs w:val="24"/>
          <w:u w:val="single"/>
          <w:lang w:val="hr-HR" w:eastAsia="bs-Latn-BA"/>
        </w:rPr>
        <w:t>Gazdovanje</w:t>
      </w:r>
    </w:p>
    <w:p w:rsidR="00F6709E" w:rsidRPr="00A1588E" w:rsidRDefault="00F6709E" w:rsidP="00A1588E">
      <w:pPr>
        <w:spacing w:after="0" w:line="360" w:lineRule="auto"/>
        <w:jc w:val="both"/>
        <w:rPr>
          <w:rFonts w:ascii="Times New Roman" w:eastAsia="Times New Roman" w:hAnsi="Times New Roman" w:cs="Times New Roman"/>
          <w:b/>
          <w:bCs/>
          <w:sz w:val="24"/>
          <w:szCs w:val="24"/>
          <w:u w:val="single"/>
          <w:lang w:val="hr-HR" w:eastAsia="bs-Latn-BA"/>
        </w:rPr>
      </w:pPr>
    </w:p>
    <w:p w:rsidR="00A1588E" w:rsidRPr="00A1588E" w:rsidRDefault="00A1588E" w:rsidP="00A1588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b/>
          <w:bCs/>
          <w:sz w:val="24"/>
          <w:szCs w:val="24"/>
          <w:lang w:val="hr-HR" w:eastAsia="bs-Latn-BA"/>
        </w:rPr>
        <w:t>I</w:t>
      </w:r>
      <w:r w:rsidRPr="00A1588E">
        <w:rPr>
          <w:rFonts w:ascii="Times New Roman" w:eastAsia="Times New Roman" w:hAnsi="Times New Roman" w:cs="Times New Roman"/>
          <w:bCs/>
          <w:sz w:val="24"/>
          <w:szCs w:val="24"/>
          <w:lang w:val="hr-HR" w:eastAsia="bs-Latn-BA"/>
        </w:rPr>
        <w:t xml:space="preserve">  Vodozaštitna zona</w:t>
      </w:r>
    </w:p>
    <w:p w:rsid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Nisu planirane bilo kakve sječe, s obzirom na primarnu ulogu ovih šuma. U izuzetnim situacijama prirodna katastrofa ili kalamitet insekata, požara i drugo, kad se može nametnuti hitna potreba za izvođenje sječa, to se može vršiti samo uz odobrenje nadležnog Ministarstva.</w:t>
      </w:r>
    </w:p>
    <w:p w:rsidR="00F6709E" w:rsidRPr="00A1588E" w:rsidRDefault="00F6709E" w:rsidP="00F6709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b/>
          <w:bCs/>
          <w:sz w:val="24"/>
          <w:szCs w:val="24"/>
          <w:lang w:val="hr-HR" w:eastAsia="bs-Latn-BA"/>
        </w:rPr>
        <w:t xml:space="preserve">II </w:t>
      </w:r>
      <w:r w:rsidRPr="00A1588E">
        <w:rPr>
          <w:rFonts w:ascii="Times New Roman" w:eastAsia="Times New Roman" w:hAnsi="Times New Roman" w:cs="Times New Roman"/>
          <w:bCs/>
          <w:sz w:val="24"/>
          <w:szCs w:val="24"/>
          <w:lang w:val="hr-HR" w:eastAsia="bs-Latn-BA"/>
        </w:rPr>
        <w:t xml:space="preserve"> Vodozaštitna zona</w:t>
      </w:r>
    </w:p>
    <w:p w:rsidR="00A1588E" w:rsidRDefault="00A1588E" w:rsidP="00A1588E">
      <w:pPr>
        <w:spacing w:after="0" w:line="360" w:lineRule="auto"/>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Aktivnosti u pogledu sječa su znatno smanjenog inteziteta i iznose maximalno 15 % od zalihe.</w:t>
      </w:r>
    </w:p>
    <w:p w:rsidR="00F6709E" w:rsidRPr="00A1588E" w:rsidRDefault="00F6709E" w:rsidP="00A1588E">
      <w:pPr>
        <w:spacing w:after="0" w:line="360" w:lineRule="auto"/>
        <w:rPr>
          <w:rFonts w:ascii="Times New Roman" w:eastAsia="Times New Roman" w:hAnsi="Times New Roman" w:cs="Times New Roman"/>
          <w:sz w:val="24"/>
          <w:szCs w:val="24"/>
          <w:lang w:val="hr-HR" w:eastAsia="bs-Latn-BA"/>
        </w:rPr>
      </w:pPr>
    </w:p>
    <w:p w:rsidR="00A1588E" w:rsidRDefault="00A1588E" w:rsidP="00A1588E">
      <w:pPr>
        <w:spacing w:after="0" w:line="360" w:lineRule="auto"/>
        <w:jc w:val="both"/>
        <w:rPr>
          <w:rFonts w:ascii="Times New Roman" w:eastAsia="Times New Roman" w:hAnsi="Times New Roman" w:cs="Times New Roman"/>
          <w:bCs/>
          <w:sz w:val="24"/>
          <w:szCs w:val="24"/>
          <w:lang w:val="hr-HR" w:eastAsia="bs-Latn-BA"/>
        </w:rPr>
      </w:pPr>
      <w:r w:rsidRPr="00A1588E">
        <w:rPr>
          <w:rFonts w:ascii="Times New Roman" w:eastAsia="Times New Roman" w:hAnsi="Times New Roman" w:cs="Times New Roman"/>
          <w:b/>
          <w:bCs/>
          <w:sz w:val="24"/>
          <w:szCs w:val="24"/>
          <w:lang w:val="hr-HR" w:eastAsia="bs-Latn-BA"/>
        </w:rPr>
        <w:t>III</w:t>
      </w:r>
      <w:r w:rsidRPr="00A1588E">
        <w:rPr>
          <w:rFonts w:ascii="Times New Roman" w:eastAsia="Times New Roman" w:hAnsi="Times New Roman" w:cs="Times New Roman"/>
          <w:bCs/>
          <w:sz w:val="24"/>
          <w:szCs w:val="24"/>
          <w:lang w:val="hr-HR" w:eastAsia="bs-Latn-BA"/>
        </w:rPr>
        <w:t xml:space="preserve">  Vodozaštitna zona</w:t>
      </w:r>
    </w:p>
    <w:p w:rsid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lastRenderedPageBreak/>
        <w:t xml:space="preserve">Nema posebnih ograničenja u pogledu inteziteta sječa, što znači da se etat utvrđuje na osnovu istih kriterija kao za ostale šume proizvodnog karaktera. Ograničenja postoje samo u pogledu tehnologije  rada u toj zaštitnoj zoni. </w:t>
      </w:r>
    </w:p>
    <w:p w:rsidR="00C3707E" w:rsidRPr="00A1588E" w:rsidRDefault="00C3707E" w:rsidP="00F6709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hr-HR" w:eastAsia="bs-Latn-BA"/>
        </w:rPr>
      </w:pPr>
      <w:r w:rsidRPr="00A1588E">
        <w:rPr>
          <w:rFonts w:ascii="Times New Roman" w:eastAsia="Times New Roman" w:hAnsi="Times New Roman" w:cs="Times New Roman"/>
          <w:b/>
          <w:sz w:val="24"/>
          <w:szCs w:val="24"/>
          <w:lang w:val="hr-HR" w:eastAsia="bs-Latn-BA"/>
        </w:rPr>
        <w:t xml:space="preserve">Monitoring </w:t>
      </w:r>
    </w:p>
    <w:p w:rsidR="00A1588E" w:rsidRPr="00A1588E" w:rsidRDefault="00A1588E" w:rsidP="00F6709E">
      <w:pPr>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Za monitoring ovih sastojnina izdvojenih u šume za zaštitu vodnih tokova određeni su sljedeći indikatori :</w:t>
      </w:r>
    </w:p>
    <w:p w:rsidR="00A1588E" w:rsidRPr="00A1588E" w:rsidRDefault="00A1588E" w:rsidP="00A1588E">
      <w:pPr>
        <w:widowControl w:val="0"/>
        <w:numPr>
          <w:ilvl w:val="0"/>
          <w:numId w:val="2"/>
        </w:numPr>
        <w:autoSpaceDE w:val="0"/>
        <w:autoSpaceDN w:val="0"/>
        <w:adjustRightInd w:val="0"/>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kvalitet vode,</w:t>
      </w:r>
    </w:p>
    <w:p w:rsidR="00A1588E" w:rsidRPr="00A1588E" w:rsidRDefault="00A1588E" w:rsidP="00A1588E">
      <w:pPr>
        <w:widowControl w:val="0"/>
        <w:numPr>
          <w:ilvl w:val="0"/>
          <w:numId w:val="2"/>
        </w:numPr>
        <w:autoSpaceDE w:val="0"/>
        <w:autoSpaceDN w:val="0"/>
        <w:adjustRightInd w:val="0"/>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hr-HR" w:eastAsia="bs-Latn-BA"/>
        </w:rPr>
        <w:t>vizuelna kontrola dotoka vode.</w:t>
      </w:r>
    </w:p>
    <w:p w:rsidR="00A1588E" w:rsidRPr="00A1588E" w:rsidRDefault="00A1588E" w:rsidP="00F6709E">
      <w:pPr>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Prvo mjerenje odnosno određivanje nultog stanja navedenih indikatora su veličine parametara koje su određene propisima za pitku vodu .</w:t>
      </w:r>
    </w:p>
    <w:p w:rsidR="00A1588E" w:rsidRPr="00A1588E" w:rsidRDefault="00A1588E" w:rsidP="00F6709E">
      <w:pPr>
        <w:spacing w:after="0" w:line="360" w:lineRule="auto"/>
        <w:jc w:val="both"/>
        <w:rPr>
          <w:rFonts w:ascii="Times New Roman" w:eastAsia="Times New Roman" w:hAnsi="Times New Roman" w:cs="Times New Roman"/>
          <w:color w:val="FF0000"/>
          <w:sz w:val="24"/>
          <w:szCs w:val="24"/>
          <w:lang w:val="bs-Latn-BA" w:eastAsia="bs-Latn-BA"/>
        </w:rPr>
      </w:pPr>
      <w:r w:rsidRPr="00A1588E">
        <w:rPr>
          <w:rFonts w:ascii="Times New Roman" w:eastAsia="Times New Roman" w:hAnsi="Times New Roman" w:cs="Times New Roman"/>
          <w:sz w:val="24"/>
          <w:szCs w:val="24"/>
          <w:lang w:val="bs-Latn-BA" w:eastAsia="bs-Latn-BA"/>
        </w:rPr>
        <w:t>Vrijeme monitoringa navedenih indikatora u šumama navedenih vodozaštitnih zona vršit će se periodično od nadležne institucije.</w:t>
      </w:r>
      <w:r w:rsidRPr="00A1588E">
        <w:rPr>
          <w:rFonts w:ascii="Times New Roman" w:eastAsia="Times New Roman" w:hAnsi="Times New Roman" w:cs="Times New Roman"/>
          <w:color w:val="FF0000"/>
          <w:sz w:val="24"/>
          <w:szCs w:val="24"/>
          <w:lang w:val="bs-Latn-BA" w:eastAsia="bs-Latn-BA"/>
        </w:rPr>
        <w:t xml:space="preserve"> </w:t>
      </w:r>
    </w:p>
    <w:p w:rsidR="00A1588E" w:rsidRPr="00A1588E" w:rsidRDefault="00A1588E" w:rsidP="00A1588E">
      <w:pPr>
        <w:spacing w:after="0" w:line="360" w:lineRule="auto"/>
        <w:jc w:val="both"/>
        <w:rPr>
          <w:rFonts w:ascii="Times New Roman" w:eastAsia="Times New Roman" w:hAnsi="Times New Roman" w:cs="Times New Roman"/>
          <w:b/>
          <w:sz w:val="24"/>
          <w:szCs w:val="24"/>
          <w:lang w:val="hr-HR" w:eastAsia="bs-Latn-BA"/>
        </w:rPr>
      </w:pPr>
    </w:p>
    <w:p w:rsidR="00A1588E" w:rsidRPr="00A1588E" w:rsidRDefault="001D3499" w:rsidP="00A1588E">
      <w:pPr>
        <w:spacing w:after="0" w:line="360" w:lineRule="auto"/>
        <w:jc w:val="both"/>
        <w:rPr>
          <w:rFonts w:ascii="Times New Roman" w:eastAsia="Times New Roman" w:hAnsi="Times New Roman" w:cs="Times New Roman"/>
          <w:sz w:val="24"/>
          <w:szCs w:val="24"/>
          <w:lang w:val="hr-HR" w:eastAsia="bs-Latn-BA"/>
        </w:rPr>
      </w:pPr>
      <w:r>
        <w:rPr>
          <w:rFonts w:ascii="Times New Roman" w:eastAsia="Times New Roman" w:hAnsi="Times New Roman" w:cs="Times New Roman"/>
          <w:b/>
          <w:sz w:val="24"/>
          <w:szCs w:val="24"/>
          <w:lang w:val="hr-HR" w:eastAsia="bs-Latn-BA"/>
        </w:rPr>
        <w:t xml:space="preserve">VZV </w:t>
      </w:r>
      <w:r w:rsidR="00A1588E" w:rsidRPr="00A1588E">
        <w:rPr>
          <w:rFonts w:ascii="Times New Roman" w:eastAsia="Times New Roman" w:hAnsi="Times New Roman" w:cs="Times New Roman"/>
          <w:b/>
          <w:sz w:val="24"/>
          <w:szCs w:val="24"/>
          <w:lang w:val="hr-HR" w:eastAsia="bs-Latn-BA"/>
        </w:rPr>
        <w:t>4</w:t>
      </w:r>
      <w:r w:rsidR="00514972">
        <w:rPr>
          <w:rFonts w:ascii="Times New Roman" w:eastAsia="Times New Roman" w:hAnsi="Times New Roman" w:cs="Times New Roman"/>
          <w:b/>
          <w:sz w:val="24"/>
          <w:szCs w:val="24"/>
          <w:lang w:val="hr-HR" w:eastAsia="bs-Latn-BA"/>
        </w:rPr>
        <w:t>B</w:t>
      </w:r>
      <w:r>
        <w:rPr>
          <w:rFonts w:ascii="Times New Roman" w:eastAsia="Times New Roman" w:hAnsi="Times New Roman" w:cs="Times New Roman"/>
          <w:b/>
          <w:sz w:val="24"/>
          <w:szCs w:val="24"/>
          <w:lang w:val="hr-HR" w:eastAsia="bs-Latn-BA"/>
        </w:rPr>
        <w:t xml:space="preserve"> -</w:t>
      </w:r>
      <w:r w:rsidR="00A1588E" w:rsidRPr="00A1588E">
        <w:rPr>
          <w:rFonts w:ascii="Times New Roman" w:eastAsia="Times New Roman" w:hAnsi="Times New Roman" w:cs="Times New Roman"/>
          <w:sz w:val="24"/>
          <w:szCs w:val="24"/>
          <w:lang w:val="hr-HR" w:eastAsia="bs-Latn-BA"/>
        </w:rPr>
        <w:t xml:space="preserve">  </w:t>
      </w:r>
      <w:r w:rsidR="00F6709E">
        <w:rPr>
          <w:rFonts w:ascii="Times New Roman" w:eastAsia="Times New Roman" w:hAnsi="Times New Roman" w:cs="Times New Roman"/>
          <w:sz w:val="24"/>
          <w:szCs w:val="24"/>
          <w:lang w:val="hr-HR" w:eastAsia="bs-Latn-BA"/>
        </w:rPr>
        <w:t>Područja</w:t>
      </w:r>
      <w:r w:rsidR="00A1588E" w:rsidRPr="00A1588E">
        <w:rPr>
          <w:rFonts w:ascii="Times New Roman" w:eastAsia="Times New Roman" w:hAnsi="Times New Roman" w:cs="Times New Roman"/>
          <w:b/>
          <w:bCs/>
          <w:sz w:val="24"/>
          <w:szCs w:val="24"/>
          <w:lang w:val="hr-HR" w:eastAsia="bs-Latn-BA"/>
        </w:rPr>
        <w:t xml:space="preserve"> važne za kontrolu erozije</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it-IT" w:eastAsia="bs-Latn-BA"/>
        </w:rPr>
      </w:pPr>
      <w:r w:rsidRPr="00A1588E">
        <w:rPr>
          <w:rFonts w:ascii="Times New Roman" w:eastAsia="Times New Roman" w:hAnsi="Times New Roman" w:cs="Times New Roman"/>
          <w:b/>
          <w:sz w:val="24"/>
          <w:szCs w:val="24"/>
          <w:lang w:val="it-IT" w:eastAsia="bs-Latn-BA"/>
        </w:rPr>
        <w:t>A. Obrazloženje</w:t>
      </w:r>
    </w:p>
    <w:p w:rsidR="00A1588E" w:rsidRPr="00A1588E" w:rsidRDefault="00A1588E" w:rsidP="00F67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hr-BA" w:eastAsia="bs-Latn-BA"/>
        </w:rPr>
      </w:pPr>
      <w:r w:rsidRPr="00A1588E">
        <w:rPr>
          <w:rFonts w:ascii="Times New Roman" w:eastAsia="Times New Roman" w:hAnsi="Times New Roman" w:cs="Times New Roman"/>
          <w:sz w:val="24"/>
          <w:szCs w:val="24"/>
          <w:lang w:val="hr-BA" w:eastAsia="bs-Latn-BA"/>
        </w:rPr>
        <w:t>Šume su često značajne za održavanje stabilnosti terena, što uključuje i zaštitu od spiranja i erozije, klizišta i lavina. Našim zakonima o šumama entiteta ova se uloga šume naročito ističe. Da bi se spriječile potencijalne opasnosti za živote ljudi i njihova dobra, gubitak produkcionog zemljišta, štete u ekosistemima i dr., treba analizarti eroziona područja i šumama na tim terenima dati VZV. Pri ovome treba uvažavati nagib terena, geološku podlogu, dubinu tla i sastojinske prilike.</w:t>
      </w:r>
    </w:p>
    <w:p w:rsidR="00F6709E" w:rsidRDefault="00F6709E" w:rsidP="00F6709E">
      <w:pPr>
        <w:spacing w:after="0" w:line="360" w:lineRule="auto"/>
        <w:jc w:val="both"/>
        <w:rPr>
          <w:rFonts w:ascii="Times New Roman" w:eastAsia="Times New Roman" w:hAnsi="Times New Roman" w:cs="Times New Roman"/>
          <w:sz w:val="24"/>
          <w:szCs w:val="24"/>
          <w:lang w:val="hr-HR" w:eastAsia="bs-Latn-BA"/>
        </w:rPr>
      </w:pPr>
    </w:p>
    <w:p w:rsid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U ŠGP-u „Majevičko“ GJ „Tinja-Bistrica“ postoji površina u Gornjem Srebreniku, kojoj pripadaju odjeli: 20 i 22. Navedena površina šuma i šumskog zemljišta karateriše velik nagib terena, plitkog zemljišta i specifične sastojinske prilike. S obzirom na orografske, edafske, hidrološke i sastojinske prilike, navedene sastojine imaju zadatak da spriječe potencijalne opasnosti gubitka produkcionog zemljišta, štete u ekosistemima i dr.</w:t>
      </w:r>
    </w:p>
    <w:p w:rsidR="00F6709E" w:rsidRPr="00A1588E" w:rsidRDefault="00F6709E" w:rsidP="00F6709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b/>
          <w:bCs/>
          <w:sz w:val="24"/>
          <w:szCs w:val="24"/>
          <w:u w:val="single"/>
          <w:lang w:val="hr-HR" w:eastAsia="bs-Latn-BA"/>
        </w:rPr>
        <w:t>Definicija</w:t>
      </w:r>
    </w:p>
    <w:p w:rsidR="00A1588E" w:rsidRP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Sastojine Gazdinskih klasa 3110 - kojima pripadaju odsjeci: 20a, 22a –šumski zasadi četinara na staništu brdskih šuma bukve na različitim zemljištima, zatim odsjeci 20b i 20c koji pripadaju </w:t>
      </w:r>
      <w:r w:rsidRPr="00A1588E">
        <w:rPr>
          <w:rFonts w:ascii="Times New Roman" w:eastAsia="Times New Roman" w:hAnsi="Times New Roman" w:cs="Times New Roman"/>
          <w:sz w:val="24"/>
          <w:szCs w:val="24"/>
          <w:lang w:val="hr-HR" w:eastAsia="bs-Latn-BA"/>
        </w:rPr>
        <w:lastRenderedPageBreak/>
        <w:t xml:space="preserve">gazdinskim kalsama  4503 -  izdanačke šume ostalih liščara (pretežno crnog graba,crnog jasena, breze i jasike) na plitkom krečnjačkom zemljištu bukve, te odsjeci 22d koji pripadaju gazdinskim kalsama  4111 – izdanačke šume bukve i kitnjaka sa primjesom ostalih liščara na pretežno dubokim zemljištima kiselih, silikatnih i silikatno-karbonatnih supstrata na tercujernim sedimentima   činiće osnovnu jezgru visoko zaštitne vrijednosti. </w:t>
      </w:r>
    </w:p>
    <w:p w:rsid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S obzirom na izdvojenost navedenih sastojina korištenjem elemenata Vodiča za ŠVZV iste se mogu svrstati u šume </w:t>
      </w:r>
      <w:r w:rsidR="00F6709E">
        <w:rPr>
          <w:rFonts w:ascii="Times New Roman" w:eastAsia="Times New Roman" w:hAnsi="Times New Roman" w:cs="Times New Roman"/>
          <w:sz w:val="24"/>
          <w:szCs w:val="24"/>
          <w:lang w:val="hr-HR" w:eastAsia="bs-Latn-BA"/>
        </w:rPr>
        <w:t>na stijenama i strmim terenima .</w:t>
      </w:r>
    </w:p>
    <w:p w:rsidR="00F6709E" w:rsidRPr="00A1588E" w:rsidRDefault="00F6709E" w:rsidP="00F6709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Prag</w:t>
      </w:r>
    </w:p>
    <w:p w:rsid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Ukupna izdvojena površina šuma i šumskog zemljišta zauzima </w:t>
      </w:r>
      <w:r w:rsidR="00F6709E">
        <w:rPr>
          <w:rFonts w:ascii="Times New Roman" w:eastAsia="Times New Roman" w:hAnsi="Times New Roman" w:cs="Times New Roman"/>
          <w:sz w:val="24"/>
          <w:szCs w:val="24"/>
          <w:lang w:val="hr-HR" w:eastAsia="bs-Latn-BA"/>
        </w:rPr>
        <w:t xml:space="preserve">površinu od 25,68 ha, </w:t>
      </w:r>
    </w:p>
    <w:p w:rsidR="00F6709E" w:rsidRPr="00A1588E" w:rsidRDefault="00F6709E" w:rsidP="00F6709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Identifikacija</w:t>
      </w:r>
    </w:p>
    <w:p w:rsidR="00A1588E" w:rsidRP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Identifikacija je izvršena na osnovu stanišnih orografskih, hidrografskih i vegetaciijskih prilika i pomoću terenskih karata .</w:t>
      </w:r>
    </w:p>
    <w:p w:rsid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Članom 38 i 39 Zakona o šumama FBiH  propisano je da ovakve šume mogu biti proglašene u zaštitne šume i šume posebne namjene .</w:t>
      </w:r>
      <w:r w:rsidR="002B32A9">
        <w:rPr>
          <w:rFonts w:ascii="Times New Roman" w:eastAsia="Times New Roman" w:hAnsi="Times New Roman" w:cs="Times New Roman"/>
          <w:sz w:val="24"/>
          <w:szCs w:val="24"/>
          <w:lang w:val="hr-HR" w:eastAsia="bs-Latn-BA"/>
        </w:rPr>
        <w:t>( Karta 2.)</w:t>
      </w:r>
    </w:p>
    <w:p w:rsidR="00F6709E" w:rsidRPr="00A1588E" w:rsidRDefault="00F6709E" w:rsidP="00F6709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Gazdovanje</w:t>
      </w:r>
    </w:p>
    <w:p w:rsidR="00A1588E" w:rsidRP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S obzirom da se radi o šumama na stijenama i strmim terenima nagiba preko 40%, klizištima i lokalitetima lavina, gazdovanje šumama je različito po gazdinskim klasama, i to za gazdinske klase: 4503 i 4111 ne planiraju se nikakve mjere, odnosno zadržava se postojeće stanje. Iintervenisaće se samo u slučaju hitne potrebe u cilju zaštite šuma i šumskog zemljišta. </w:t>
      </w:r>
    </w:p>
    <w:p w:rsid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Za gazdinsku klasu 3210 - šumske kulture četinara, sistem gazdovanja bit će određen kad se steknu uslovi tj. nakon tipološkog nalaza, a dotle provoditi mjere njege i zaštite šuma. </w:t>
      </w:r>
    </w:p>
    <w:p w:rsidR="00F6709E" w:rsidRPr="00A1588E" w:rsidRDefault="00F6709E" w:rsidP="00F6709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sz w:val="24"/>
          <w:szCs w:val="24"/>
          <w:lang w:val="hr-HR" w:eastAsia="bs-Latn-BA"/>
        </w:rPr>
      </w:pPr>
      <w:r w:rsidRPr="00A1588E">
        <w:rPr>
          <w:rFonts w:ascii="Times New Roman" w:eastAsia="Times New Roman" w:hAnsi="Times New Roman" w:cs="Times New Roman"/>
          <w:b/>
          <w:sz w:val="24"/>
          <w:szCs w:val="24"/>
          <w:lang w:val="hr-HR" w:eastAsia="bs-Latn-BA"/>
        </w:rPr>
        <w:t>Monitoring</w:t>
      </w:r>
    </w:p>
    <w:p w:rsidR="00A1588E" w:rsidRPr="00A1588E" w:rsidRDefault="00A1588E" w:rsidP="00A1588E">
      <w:pPr>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Za monitoring ovih sastojina izdvojenih u šume za zaštitu od erozje od</w:t>
      </w:r>
      <w:r w:rsidR="00F6709E">
        <w:rPr>
          <w:rFonts w:ascii="Times New Roman" w:eastAsia="Times New Roman" w:hAnsi="Times New Roman" w:cs="Times New Roman"/>
          <w:sz w:val="24"/>
          <w:szCs w:val="24"/>
          <w:lang w:val="bs-Latn-BA" w:eastAsia="bs-Latn-BA"/>
        </w:rPr>
        <w:t xml:space="preserve">ređeni su sljedeći indikatori </w:t>
      </w:r>
    </w:p>
    <w:p w:rsidR="00A1588E" w:rsidRPr="00A1588E" w:rsidRDefault="00A1588E" w:rsidP="00A1588E">
      <w:pPr>
        <w:spacing w:after="0" w:line="360" w:lineRule="auto"/>
        <w:ind w:firstLine="720"/>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xml:space="preserve">-  omjer smjese vrsta drveća </w:t>
      </w:r>
    </w:p>
    <w:p w:rsidR="00A1588E" w:rsidRPr="00A1588E" w:rsidRDefault="00A1588E" w:rsidP="00A1588E">
      <w:pPr>
        <w:spacing w:after="0" w:line="360" w:lineRule="auto"/>
        <w:ind w:firstLine="720"/>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sklop sastojina</w:t>
      </w:r>
    </w:p>
    <w:p w:rsidR="00A1588E" w:rsidRPr="00A1588E" w:rsidRDefault="00A1588E" w:rsidP="00A1588E">
      <w:pPr>
        <w:spacing w:after="0" w:line="360" w:lineRule="auto"/>
        <w:ind w:firstLine="720"/>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zdravstveno stanje sastojina</w:t>
      </w:r>
    </w:p>
    <w:p w:rsidR="00A1588E" w:rsidRPr="00A1588E" w:rsidRDefault="00A1588E" w:rsidP="00A1588E">
      <w:pPr>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lastRenderedPageBreak/>
        <w:t>Prvo mjerenje odnosno određivanje nultog stanja  navedenih indikatora izvršeno je prilikom taksacionog snimanja za ŠGO „Majevičko„.</w:t>
      </w:r>
    </w:p>
    <w:p w:rsidR="00A1588E" w:rsidRPr="00A1588E" w:rsidRDefault="00A1588E" w:rsidP="00F6709E">
      <w:pPr>
        <w:spacing w:after="0" w:line="360" w:lineRule="auto"/>
        <w:jc w:val="both"/>
        <w:rPr>
          <w:rFonts w:ascii="Times New Roman" w:eastAsia="Times New Roman" w:hAnsi="Times New Roman" w:cs="Times New Roman"/>
          <w:sz w:val="24"/>
          <w:szCs w:val="24"/>
          <w:u w:val="single"/>
          <w:lang w:val="hr-HR" w:eastAsia="bs-Latn-BA"/>
        </w:rPr>
      </w:pPr>
      <w:r w:rsidRPr="00A1588E">
        <w:rPr>
          <w:rFonts w:ascii="Times New Roman" w:eastAsia="Times New Roman" w:hAnsi="Times New Roman" w:cs="Times New Roman"/>
          <w:sz w:val="24"/>
          <w:szCs w:val="24"/>
          <w:lang w:val="bs-Latn-BA" w:eastAsia="bs-Latn-BA"/>
        </w:rPr>
        <w:t>Vrijeme monitoringa navedenih indikatora za kontolu stanja u zaštićenim sastojinama vršit će se svake godine. Pošto u osnovnoj jezgri obuhvata sastojina nisu planirane nikakve redovne sječe izuzev sanitarnih ukoliko dođe do narušavanja zdravstvenog stanja sastojina u zaštićenim sastojinama navedena mjerenja će se svake godine vršiti vizuelno, a konstatacije evidentirati opisno. Svake desete godine pri izradi nove ŠGO-e vršit će se detaljno mjerenje navedenih indikatora.</w:t>
      </w:r>
    </w:p>
    <w:p w:rsidR="00A1588E" w:rsidRPr="00A1588E" w:rsidRDefault="00A1588E" w:rsidP="00A1588E">
      <w:pPr>
        <w:spacing w:after="0" w:line="360" w:lineRule="auto"/>
        <w:ind w:right="-6"/>
        <w:jc w:val="both"/>
        <w:rPr>
          <w:rFonts w:ascii="Times New Roman" w:eastAsia="Times New Roman" w:hAnsi="Times New Roman" w:cs="Times New Roman"/>
          <w:b/>
          <w:sz w:val="24"/>
          <w:szCs w:val="24"/>
          <w:lang w:val="bs-Latn-BA" w:eastAsia="bs-Latn-BA"/>
        </w:rPr>
      </w:pPr>
    </w:p>
    <w:p w:rsidR="00A1588E" w:rsidRPr="00A1588E" w:rsidRDefault="00A1588E" w:rsidP="00A1588E">
      <w:pPr>
        <w:spacing w:after="0" w:line="360" w:lineRule="auto"/>
        <w:ind w:right="-6"/>
        <w:jc w:val="both"/>
        <w:rPr>
          <w:rFonts w:ascii="Times New Roman" w:eastAsia="Times New Roman" w:hAnsi="Times New Roman" w:cs="Times New Roman"/>
          <w:b/>
          <w:sz w:val="24"/>
          <w:szCs w:val="24"/>
          <w:lang w:val="bs-Latn-BA" w:eastAsia="bs-Latn-BA"/>
        </w:rPr>
      </w:pPr>
      <w:r w:rsidRPr="00A1588E">
        <w:rPr>
          <w:rFonts w:ascii="Times New Roman" w:eastAsia="Times New Roman" w:hAnsi="Times New Roman" w:cs="Times New Roman"/>
          <w:b/>
          <w:sz w:val="24"/>
          <w:szCs w:val="24"/>
          <w:lang w:val="bs-Latn-BA" w:eastAsia="bs-Latn-BA"/>
        </w:rPr>
        <w:t xml:space="preserve">VZV–5: </w:t>
      </w:r>
      <w:r w:rsidR="00F6709E">
        <w:rPr>
          <w:rFonts w:ascii="Times New Roman" w:eastAsia="Times New Roman" w:hAnsi="Times New Roman" w:cs="Times New Roman"/>
          <w:b/>
          <w:sz w:val="24"/>
          <w:szCs w:val="24"/>
          <w:lang w:val="bs-Latn-BA" w:eastAsia="bs-Latn-BA"/>
        </w:rPr>
        <w:t>P</w:t>
      </w:r>
      <w:r w:rsidRPr="00A1588E">
        <w:rPr>
          <w:rFonts w:ascii="Times New Roman" w:eastAsia="Times New Roman" w:hAnsi="Times New Roman" w:cs="Times New Roman"/>
          <w:b/>
          <w:sz w:val="24"/>
          <w:szCs w:val="24"/>
          <w:lang w:val="bs-Latn-BA" w:eastAsia="bs-Latn-BA"/>
        </w:rPr>
        <w:t xml:space="preserve">odručja fundamentalna za zadovoljavanje osnovnih potreba </w:t>
      </w:r>
    </w:p>
    <w:p w:rsidR="00A1588E" w:rsidRPr="00A1588E" w:rsidRDefault="00A1588E" w:rsidP="00A1588E">
      <w:pPr>
        <w:spacing w:after="0" w:line="360" w:lineRule="auto"/>
        <w:ind w:right="-6"/>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b/>
          <w:sz w:val="24"/>
          <w:szCs w:val="24"/>
          <w:lang w:val="bs-Latn-BA" w:eastAsia="bs-Latn-BA"/>
        </w:rPr>
        <w:t xml:space="preserve">                lokalnih zajednica</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it-IT" w:eastAsia="bs-Latn-BA"/>
        </w:rPr>
      </w:pPr>
      <w:r w:rsidRPr="00A1588E">
        <w:rPr>
          <w:rFonts w:ascii="Times New Roman" w:eastAsia="Times New Roman" w:hAnsi="Times New Roman" w:cs="Times New Roman"/>
          <w:b/>
          <w:sz w:val="24"/>
          <w:szCs w:val="24"/>
          <w:lang w:val="it-IT" w:eastAsia="bs-Latn-BA"/>
        </w:rPr>
        <w:t>A. Obrazloženje</w:t>
      </w:r>
    </w:p>
    <w:p w:rsidR="00A1588E" w:rsidRPr="00A1588E" w:rsidRDefault="00A1588E" w:rsidP="00F6709E">
      <w:pPr>
        <w:spacing w:after="0" w:line="360" w:lineRule="auto"/>
        <w:ind w:right="-6"/>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xml:space="preserve">Funkcija šume je višestruka i ona zadovoljavaju različite potrebe čovjeka, tako da održivo gazdovanje šumama podrazumjeva i zadovoljenje osnovnih potreba lokalnih zajednica. Šume mogu biti od suštinskog značaja za život pojedinih ljudi. Zaposlenje, prihod i proizvodi su vrijednosti koje bi trebalo očuvati bez predrasuda prema drugim vrijednostima i koristima. Međutim, gazdovanje ovakvim šumama ne podrazumjeva prekomjerno i neodrživo iskorištavanje resursa, jer isto može dovesti do degradiranja ili uništavanja  šuma. </w:t>
      </w:r>
    </w:p>
    <w:p w:rsidR="00F6709E" w:rsidRDefault="00F6709E" w:rsidP="00F6709E">
      <w:pPr>
        <w:spacing w:after="0" w:line="360" w:lineRule="auto"/>
        <w:ind w:right="-6"/>
        <w:jc w:val="both"/>
        <w:rPr>
          <w:rFonts w:ascii="Times New Roman" w:eastAsia="Times New Roman" w:hAnsi="Times New Roman" w:cs="Times New Roman"/>
          <w:sz w:val="24"/>
          <w:szCs w:val="24"/>
          <w:lang w:val="bs-Latn-BA" w:eastAsia="bs-Latn-BA"/>
        </w:rPr>
      </w:pPr>
    </w:p>
    <w:p w:rsidR="00A1588E" w:rsidRDefault="00A1588E" w:rsidP="00F6709E">
      <w:pPr>
        <w:spacing w:after="0" w:line="360" w:lineRule="auto"/>
        <w:ind w:right="-6"/>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xml:space="preserve">Šuma može imati status VZV ukoliko lokalne zajednice iz nje dobijaju neophodne proizvode bez raspoložive alternative, tako da se šume  neće smatrati VZV ako: obezbjeđuju resurse koji nisu suštinski za lokalne zajednice i ako se resursi mogu dobiti na nekom drugom mjestu ili se mogu zamjeniti. </w:t>
      </w:r>
    </w:p>
    <w:p w:rsidR="00F6709E" w:rsidRPr="00A1588E" w:rsidRDefault="00F6709E" w:rsidP="00F6709E">
      <w:pPr>
        <w:spacing w:after="0" w:line="360" w:lineRule="auto"/>
        <w:ind w:right="-6"/>
        <w:jc w:val="both"/>
        <w:rPr>
          <w:rFonts w:ascii="Times New Roman" w:eastAsia="Times New Roman" w:hAnsi="Times New Roman" w:cs="Times New Roman"/>
          <w:sz w:val="24"/>
          <w:szCs w:val="24"/>
          <w:lang w:val="bs-Latn-BA" w:eastAsia="bs-Latn-BA"/>
        </w:rPr>
      </w:pPr>
    </w:p>
    <w:p w:rsidR="00A1588E" w:rsidRPr="00A1588E" w:rsidRDefault="00A1588E" w:rsidP="00A1588E">
      <w:pPr>
        <w:spacing w:after="0" w:line="360" w:lineRule="auto"/>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b/>
          <w:bCs/>
          <w:sz w:val="24"/>
          <w:szCs w:val="24"/>
          <w:u w:val="single"/>
          <w:lang w:val="hr-HR" w:eastAsia="bs-Latn-BA"/>
        </w:rPr>
        <w:t>Definicija</w:t>
      </w:r>
    </w:p>
    <w:p w:rsidR="00A1588E" w:rsidRPr="00A1588E" w:rsidRDefault="00A1588E" w:rsidP="00F6709E">
      <w:pPr>
        <w:spacing w:after="0" w:line="360" w:lineRule="auto"/>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xml:space="preserve">Šumska područja fundumentalna za zadovoljavanje osnovnih potreba lokalnih zajednica (VZV – 5) su ona koja zadovoljavaju osnovne potrebe ruralnog stanovništva tako što im pružaju proizvode za život (gljive, ljekovito bilje, voće, ogrijevno drvo, drvo za zanatsvo itd.). </w:t>
      </w:r>
    </w:p>
    <w:p w:rsidR="00A1588E" w:rsidRDefault="00A1588E" w:rsidP="00F6709E">
      <w:pPr>
        <w:spacing w:after="0" w:line="360" w:lineRule="auto"/>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U okviru ŠGP „Majevičko“ izdvojena su takva područja u GJ „Maoča“, i to dijelovi odjela 84 i 85 na površini od 22,00 ha, u lugarskom rejonu Okresanica – Barake koji predstavljaju pejzaže i druge prirodne vrijednosti.</w:t>
      </w:r>
    </w:p>
    <w:p w:rsidR="00F6709E" w:rsidRPr="00A1588E" w:rsidRDefault="00F6709E" w:rsidP="00F6709E">
      <w:pPr>
        <w:spacing w:after="0" w:line="360" w:lineRule="auto"/>
        <w:rPr>
          <w:rFonts w:ascii="Times New Roman" w:eastAsia="Times New Roman" w:hAnsi="Times New Roman" w:cs="Times New Roman"/>
          <w:sz w:val="24"/>
          <w:szCs w:val="24"/>
          <w:lang w:val="bs-Latn-BA" w:eastAsia="bs-Latn-BA"/>
        </w:rPr>
      </w:pPr>
    </w:p>
    <w:p w:rsidR="00A1588E" w:rsidRP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Prag</w:t>
      </w:r>
    </w:p>
    <w:p w:rsid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Ukupna izdvojena površina šuma i šumskog zemljišta zauzima površinu od 22,00 ha, </w:t>
      </w:r>
    </w:p>
    <w:p w:rsidR="00F6709E" w:rsidRPr="00A1588E" w:rsidRDefault="00F6709E" w:rsidP="00F6709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b/>
          <w:bCs/>
          <w:sz w:val="24"/>
          <w:szCs w:val="24"/>
          <w:u w:val="single"/>
          <w:lang w:val="hr-HR" w:eastAsia="bs-Latn-BA"/>
        </w:rPr>
        <w:t>Identifikacija</w:t>
      </w:r>
    </w:p>
    <w:p w:rsid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Identifikacija je izvršena na osnovu stanišnih orografskih, hidrografskih i vegetaciijskih prilika i pomoću terenskih karata, pri čemu je posebno vođeno računa o životu ugroženih članova zajednice, kao i o izolovanim zajednicama i zajednicama kojima je nemoguće pristupiti tokom cijele godine. U ovakvim aktivnostima potrebno je konsultovati se sa lokalnim zajednicama i nevladinim organizacijama, i sve odluke treba da budu u skladu sa Planovima gazdovanja šumama.</w:t>
      </w:r>
      <w:r w:rsidR="00872C5A">
        <w:rPr>
          <w:rFonts w:ascii="Times New Roman" w:eastAsia="Times New Roman" w:hAnsi="Times New Roman" w:cs="Times New Roman"/>
          <w:sz w:val="24"/>
          <w:szCs w:val="24"/>
          <w:lang w:val="hr-HR" w:eastAsia="bs-Latn-BA"/>
        </w:rPr>
        <w:t xml:space="preserve"> (Karta 3.)</w:t>
      </w:r>
    </w:p>
    <w:p w:rsidR="00F6709E" w:rsidRPr="00A1588E" w:rsidRDefault="00F6709E" w:rsidP="00F6709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Gazdovanje</w:t>
      </w:r>
    </w:p>
    <w:p w:rsidR="00A1588E" w:rsidRDefault="00A1588E" w:rsidP="00A1588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 xml:space="preserve">S obzirom da se radi o šumama različitih gazdinskih klasa teško je razviti jedinstven sisitem gazdovanja nego će se isti razraditi sa lokalnom zajednicom pri čemu treba otvoriti mogućnost da se sakupljanje specijalnih proizvoda šume vrši organizirano i zajedno sa preduzećem šumarstva. Također potrebno je ohrabriti privatne vlasnike šuma da gazduju svojim šumama na takv način da zadovolje svoje osnovne životne potrebe. </w:t>
      </w:r>
    </w:p>
    <w:p w:rsidR="00F6709E" w:rsidRPr="00A1588E" w:rsidRDefault="00F6709E" w:rsidP="00A1588E">
      <w:pPr>
        <w:spacing w:after="0" w:line="360" w:lineRule="auto"/>
        <w:jc w:val="both"/>
        <w:rPr>
          <w:rFonts w:ascii="Times New Roman" w:eastAsia="Times New Roman" w:hAnsi="Times New Roman" w:cs="Times New Roman"/>
          <w:sz w:val="24"/>
          <w:szCs w:val="24"/>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Monitoring</w:t>
      </w:r>
    </w:p>
    <w:p w:rsidR="00A1588E" w:rsidRPr="00A1588E" w:rsidRDefault="00A1588E" w:rsidP="00F6709E">
      <w:pPr>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Monitoring ovim sastojinama se ogleda u stalnom praćenju i analizi ukupnog stanja šumskog ekosistema, omjeru smjese, sklopa sastojine, a posebno njihove vitalnosti, zdravstvenog stanja i biološke raznovrsnosti radi preduzimanja mjera prevencije i njihove zaštite. Kao i u ostalim sastojinama određivanje početnih indikatora izvršeno je prilikom taksacionog snimanja 2005. god za ŠGO „Majevičko„.</w:t>
      </w:r>
    </w:p>
    <w:p w:rsidR="00A1588E" w:rsidRPr="00A1588E" w:rsidRDefault="00A1588E" w:rsidP="00F6709E">
      <w:pPr>
        <w:spacing w:after="0" w:line="360" w:lineRule="auto"/>
        <w:jc w:val="both"/>
        <w:rPr>
          <w:rFonts w:ascii="Times New Roman" w:eastAsia="Times New Roman" w:hAnsi="Times New Roman" w:cs="Times New Roman"/>
          <w:sz w:val="24"/>
          <w:szCs w:val="24"/>
          <w:u w:val="single"/>
          <w:lang w:val="hr-HR" w:eastAsia="bs-Latn-BA"/>
        </w:rPr>
      </w:pPr>
      <w:r w:rsidRPr="00A1588E">
        <w:rPr>
          <w:rFonts w:ascii="Times New Roman" w:eastAsia="Times New Roman" w:hAnsi="Times New Roman" w:cs="Times New Roman"/>
          <w:sz w:val="24"/>
          <w:szCs w:val="24"/>
          <w:lang w:val="bs-Latn-BA" w:eastAsia="bs-Latn-BA"/>
        </w:rPr>
        <w:t>Svake desete godine pri izradi nove ŠGO-e vršit će se detaljno mjerenje navedenih indikatora na osnovu kojih će se uočavati nastale promjene i poduzimati odgovarajuće mjere u cilju njihove zaštite (ukoliko je potrebno).</w:t>
      </w:r>
    </w:p>
    <w:p w:rsidR="00F6709E" w:rsidRDefault="00F6709E" w:rsidP="00A1588E">
      <w:pPr>
        <w:spacing w:after="0" w:line="360" w:lineRule="auto"/>
        <w:rPr>
          <w:rFonts w:ascii="Times New Roman" w:eastAsia="Times New Roman" w:hAnsi="Times New Roman" w:cs="Times New Roman"/>
          <w:b/>
          <w:sz w:val="24"/>
          <w:szCs w:val="24"/>
          <w:lang w:val="bs-Latn-BA" w:eastAsia="bs-Latn-BA"/>
        </w:rPr>
      </w:pPr>
    </w:p>
    <w:p w:rsidR="00C3707E" w:rsidRDefault="00C3707E" w:rsidP="00A1588E">
      <w:pPr>
        <w:spacing w:after="0" w:line="360" w:lineRule="auto"/>
        <w:rPr>
          <w:rFonts w:ascii="Times New Roman" w:eastAsia="Times New Roman" w:hAnsi="Times New Roman" w:cs="Times New Roman"/>
          <w:b/>
          <w:sz w:val="24"/>
          <w:szCs w:val="24"/>
          <w:lang w:val="bs-Latn-BA" w:eastAsia="bs-Latn-BA"/>
        </w:rPr>
      </w:pPr>
    </w:p>
    <w:p w:rsidR="00C3707E" w:rsidRDefault="00C3707E" w:rsidP="00A1588E">
      <w:pPr>
        <w:spacing w:after="0" w:line="360" w:lineRule="auto"/>
        <w:rPr>
          <w:rFonts w:ascii="Times New Roman" w:eastAsia="Times New Roman" w:hAnsi="Times New Roman" w:cs="Times New Roman"/>
          <w:b/>
          <w:sz w:val="24"/>
          <w:szCs w:val="24"/>
          <w:lang w:val="bs-Latn-BA" w:eastAsia="bs-Latn-BA"/>
        </w:rPr>
      </w:pPr>
    </w:p>
    <w:p w:rsidR="00C3707E" w:rsidRDefault="00C3707E" w:rsidP="00A1588E">
      <w:pPr>
        <w:spacing w:after="0" w:line="360" w:lineRule="auto"/>
        <w:rPr>
          <w:rFonts w:ascii="Times New Roman" w:eastAsia="Times New Roman" w:hAnsi="Times New Roman" w:cs="Times New Roman"/>
          <w:b/>
          <w:sz w:val="24"/>
          <w:szCs w:val="24"/>
          <w:lang w:val="bs-Latn-BA" w:eastAsia="bs-Latn-BA"/>
        </w:rPr>
      </w:pPr>
    </w:p>
    <w:p w:rsidR="00A1588E" w:rsidRPr="00A1588E" w:rsidRDefault="00A1588E" w:rsidP="00F6709E">
      <w:pPr>
        <w:spacing w:after="0" w:line="360" w:lineRule="auto"/>
        <w:rPr>
          <w:rFonts w:ascii="Times New Roman" w:eastAsia="Times New Roman" w:hAnsi="Times New Roman" w:cs="Times New Roman"/>
          <w:b/>
          <w:sz w:val="24"/>
          <w:szCs w:val="24"/>
          <w:lang w:val="bs-Latn-BA" w:eastAsia="bs-Latn-BA"/>
        </w:rPr>
      </w:pPr>
      <w:r w:rsidRPr="00A1588E">
        <w:rPr>
          <w:rFonts w:ascii="Times New Roman" w:eastAsia="Times New Roman" w:hAnsi="Times New Roman" w:cs="Times New Roman"/>
          <w:b/>
          <w:sz w:val="24"/>
          <w:szCs w:val="24"/>
          <w:lang w:val="bs-Latn-BA" w:eastAsia="bs-Latn-BA"/>
        </w:rPr>
        <w:t xml:space="preserve">VZV – 6: </w:t>
      </w:r>
      <w:r w:rsidR="00F6709E">
        <w:rPr>
          <w:rFonts w:ascii="Times New Roman" w:eastAsia="Times New Roman" w:hAnsi="Times New Roman" w:cs="Times New Roman"/>
          <w:b/>
          <w:sz w:val="24"/>
          <w:szCs w:val="24"/>
          <w:lang w:val="bs-Latn-BA" w:eastAsia="bs-Latn-BA"/>
        </w:rPr>
        <w:t>P</w:t>
      </w:r>
      <w:r w:rsidRPr="00A1588E">
        <w:rPr>
          <w:rFonts w:ascii="Times New Roman" w:eastAsia="Times New Roman" w:hAnsi="Times New Roman" w:cs="Times New Roman"/>
          <w:b/>
          <w:sz w:val="24"/>
          <w:szCs w:val="24"/>
          <w:lang w:val="bs-Latn-BA" w:eastAsia="bs-Latn-BA"/>
        </w:rPr>
        <w:t>odručje značajno za tradicionalni</w:t>
      </w:r>
      <w:r w:rsidR="00F6709E">
        <w:rPr>
          <w:rFonts w:ascii="Times New Roman" w:eastAsia="Times New Roman" w:hAnsi="Times New Roman" w:cs="Times New Roman"/>
          <w:b/>
          <w:sz w:val="24"/>
          <w:szCs w:val="24"/>
          <w:lang w:val="bs-Latn-BA" w:eastAsia="bs-Latn-BA"/>
        </w:rPr>
        <w:t xml:space="preserve"> </w:t>
      </w:r>
      <w:r w:rsidRPr="00A1588E">
        <w:rPr>
          <w:rFonts w:ascii="Times New Roman" w:eastAsia="Times New Roman" w:hAnsi="Times New Roman" w:cs="Times New Roman"/>
          <w:b/>
          <w:sz w:val="24"/>
          <w:szCs w:val="24"/>
          <w:lang w:val="bs-Latn-BA" w:eastAsia="bs-Latn-BA"/>
        </w:rPr>
        <w:t>k</w:t>
      </w:r>
      <w:r w:rsidR="00F6709E">
        <w:rPr>
          <w:rFonts w:ascii="Times New Roman" w:eastAsia="Times New Roman" w:hAnsi="Times New Roman" w:cs="Times New Roman"/>
          <w:b/>
          <w:sz w:val="24"/>
          <w:szCs w:val="24"/>
          <w:lang w:val="bs-Latn-BA" w:eastAsia="bs-Latn-BA"/>
        </w:rPr>
        <w:t>u</w:t>
      </w:r>
      <w:r w:rsidRPr="00A1588E">
        <w:rPr>
          <w:rFonts w:ascii="Times New Roman" w:eastAsia="Times New Roman" w:hAnsi="Times New Roman" w:cs="Times New Roman"/>
          <w:b/>
          <w:sz w:val="24"/>
          <w:szCs w:val="24"/>
          <w:lang w:val="bs-Latn-BA" w:eastAsia="bs-Latn-BA"/>
        </w:rPr>
        <w:t>lturni identitet lokalnih zajednica</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it-IT" w:eastAsia="bs-Latn-BA"/>
        </w:rPr>
      </w:pPr>
      <w:r w:rsidRPr="00A1588E">
        <w:rPr>
          <w:rFonts w:ascii="Times New Roman" w:eastAsia="Times New Roman" w:hAnsi="Times New Roman" w:cs="Times New Roman"/>
          <w:b/>
          <w:sz w:val="24"/>
          <w:szCs w:val="24"/>
          <w:lang w:val="bs-Latn-BA" w:eastAsia="bs-Latn-BA"/>
        </w:rPr>
        <w:t xml:space="preserve">A </w:t>
      </w:r>
      <w:r w:rsidRPr="00A1588E">
        <w:rPr>
          <w:rFonts w:ascii="Times New Roman" w:eastAsia="Times New Roman" w:hAnsi="Times New Roman" w:cs="Times New Roman"/>
          <w:b/>
          <w:sz w:val="24"/>
          <w:szCs w:val="24"/>
          <w:lang w:val="it-IT" w:eastAsia="bs-Latn-BA"/>
        </w:rPr>
        <w:t>Obrazloženje</w:t>
      </w:r>
    </w:p>
    <w:p w:rsidR="00A1588E" w:rsidRPr="00A1588E" w:rsidRDefault="00A1588E" w:rsidP="00A1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Jedna od višestrukosti funkcija šume jeste i njen značaj za zajednice zbog svog kulturnog identiteta, te je takve šume potrebno zaštiti kako bi se ta vrijednost sačuvala i na taj način pomoglo da se kulturni identitet te zajednice trajno održi</w:t>
      </w:r>
      <w:r w:rsidR="00F6709E">
        <w:rPr>
          <w:rFonts w:ascii="Times New Roman" w:eastAsia="Times New Roman" w:hAnsi="Times New Roman" w:cs="Times New Roman"/>
          <w:sz w:val="24"/>
          <w:szCs w:val="24"/>
          <w:lang w:val="bs-Latn-BA" w:eastAsia="bs-Latn-BA"/>
        </w:rPr>
        <w:t>.</w:t>
      </w:r>
    </w:p>
    <w:p w:rsidR="00A1588E" w:rsidRPr="00A1588E" w:rsidRDefault="00A1588E" w:rsidP="00A1588E">
      <w:pPr>
        <w:spacing w:after="0" w:line="360" w:lineRule="auto"/>
        <w:ind w:right="-828"/>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xml:space="preserve">Šuma može biti određena kao VZV ukoliko sadrži ili obezbjeđuje vrijednosti bez kojih bi lokalna zajednica pretrpjela kulturnu promjenu. </w:t>
      </w:r>
    </w:p>
    <w:p w:rsidR="00A1588E" w:rsidRPr="00A1588E" w:rsidRDefault="00A1588E" w:rsidP="00A1588E">
      <w:pPr>
        <w:spacing w:after="0" w:line="360" w:lineRule="auto"/>
        <w:rPr>
          <w:rFonts w:ascii="Times New Roman" w:eastAsia="Times New Roman" w:hAnsi="Times New Roman" w:cs="Times New Roman"/>
          <w:b/>
          <w:bCs/>
          <w:sz w:val="24"/>
          <w:szCs w:val="24"/>
          <w:u w:val="single"/>
          <w:lang w:val="hr-HR" w:eastAsia="bs-Latn-BA"/>
        </w:rPr>
      </w:pPr>
    </w:p>
    <w:p w:rsidR="00A1588E" w:rsidRPr="00A1588E" w:rsidRDefault="00A1588E" w:rsidP="00A1588E">
      <w:pPr>
        <w:spacing w:after="0" w:line="360" w:lineRule="auto"/>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b/>
          <w:bCs/>
          <w:sz w:val="24"/>
          <w:szCs w:val="24"/>
          <w:u w:val="single"/>
          <w:lang w:val="hr-HR" w:eastAsia="bs-Latn-BA"/>
        </w:rPr>
        <w:t>Definicija</w:t>
      </w:r>
    </w:p>
    <w:p w:rsidR="00A1588E" w:rsidRPr="00A1588E" w:rsidRDefault="00A1588E" w:rsidP="00F6709E">
      <w:pPr>
        <w:spacing w:after="0" w:line="360" w:lineRule="auto"/>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Šumska područja značajna za tradicionalni kulturni identitet lokalnih zajednica mogu biti: - šume koje su značajne za historiju lokaliteta ili o njima postoji neka</w:t>
      </w:r>
    </w:p>
    <w:p w:rsidR="00A1588E" w:rsidRPr="00A1588E" w:rsidRDefault="00A1588E" w:rsidP="00A1588E">
      <w:pPr>
        <w:spacing w:after="0" w:line="360" w:lineRule="auto"/>
        <w:ind w:firstLine="708"/>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xml:space="preserve">         legenda ili su značajni vjerski turistički objekti; </w:t>
      </w:r>
    </w:p>
    <w:p w:rsidR="00A1588E" w:rsidRPr="00A1588E" w:rsidRDefault="00A1588E" w:rsidP="00A1588E">
      <w:pPr>
        <w:spacing w:after="0" w:line="360" w:lineRule="auto"/>
        <w:ind w:left="1080"/>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šume ili šumska zemljišta u blizini historijskih, kulturnih i/ili vjerskih</w:t>
      </w:r>
    </w:p>
    <w:p w:rsidR="00A1588E" w:rsidRPr="00A1588E" w:rsidRDefault="00A1588E" w:rsidP="00A1588E">
      <w:pPr>
        <w:spacing w:after="0" w:line="360" w:lineRule="auto"/>
        <w:ind w:left="1080"/>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xml:space="preserve">    spomenika.</w:t>
      </w:r>
    </w:p>
    <w:p w:rsidR="00A1588E" w:rsidRPr="00A1588E" w:rsidRDefault="00A1588E" w:rsidP="00F6709E">
      <w:pPr>
        <w:spacing w:after="0" w:line="360" w:lineRule="auto"/>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U okviru ŠGP „Majevičko“ izdvojena su takva područja u GJ „Tinja – Bistrica“, i to odjel 21 na površini od 41,50 ha, na području  Šehitluci „Kamara“, te dijelovi odjela 130 i 171 u GJ „Majevica – Jablanička rijeka“, lugarski rejon Stara Majevica – Begova Voda na površini od 11,00 ha.</w:t>
      </w:r>
    </w:p>
    <w:p w:rsidR="00A1588E" w:rsidRPr="00A1588E" w:rsidRDefault="00A1588E" w:rsidP="00A1588E">
      <w:pPr>
        <w:spacing w:after="0" w:line="360" w:lineRule="auto"/>
        <w:jc w:val="both"/>
        <w:rPr>
          <w:rFonts w:ascii="Times New Roman" w:eastAsia="Times New Roman" w:hAnsi="Times New Roman" w:cs="Times New Roman"/>
          <w:b/>
          <w:sz w:val="24"/>
          <w:szCs w:val="24"/>
          <w:u w:val="single"/>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Prag</w:t>
      </w:r>
    </w:p>
    <w:p w:rsidR="00A1588E" w:rsidRPr="00A1588E" w:rsidRDefault="00A1588E" w:rsidP="00F6709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t>Ukupna izdvojena površina šuma i šumskog zemljišta zauzima  52,50 ha,</w:t>
      </w:r>
    </w:p>
    <w:p w:rsidR="00A1588E" w:rsidRP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bCs/>
          <w:sz w:val="24"/>
          <w:szCs w:val="24"/>
          <w:u w:val="single"/>
          <w:lang w:val="hr-HR" w:eastAsia="bs-Latn-BA"/>
        </w:rPr>
      </w:pPr>
      <w:r w:rsidRPr="00A1588E">
        <w:rPr>
          <w:rFonts w:ascii="Times New Roman" w:eastAsia="Times New Roman" w:hAnsi="Times New Roman" w:cs="Times New Roman"/>
          <w:b/>
          <w:bCs/>
          <w:sz w:val="24"/>
          <w:szCs w:val="24"/>
          <w:u w:val="single"/>
          <w:lang w:val="hr-HR" w:eastAsia="bs-Latn-BA"/>
        </w:rPr>
        <w:t>Identifikacija</w:t>
      </w:r>
    </w:p>
    <w:p w:rsidR="00A1588E" w:rsidRPr="00A1588E" w:rsidRDefault="00A1588E" w:rsidP="00F6709E">
      <w:pPr>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hr-HR" w:eastAsia="bs-Latn-BA"/>
        </w:rPr>
        <w:t>Identifikacija je izvršena na osnovu stanišnih orografskih, hidrografskih i vegetacijskih prilika i pomoću terenskih karata, pri čemu se pomoglo i podacima iz Šumskoprivredne osnove, te informacijama muzejskih arhiva ili arhiva vjerskih zajednica, zakona o zaštiti kulturnog naslijeđa, lokalnih zajednica, nevladinih organizacija, vjerskih zajednica i drugih institucija.</w:t>
      </w:r>
    </w:p>
    <w:p w:rsidR="00A1588E" w:rsidRPr="00A1588E" w:rsidRDefault="00A1588E" w:rsidP="00A1588E">
      <w:pPr>
        <w:spacing w:after="0" w:line="360" w:lineRule="auto"/>
        <w:jc w:val="both"/>
        <w:rPr>
          <w:rFonts w:ascii="Times New Roman" w:eastAsia="Times New Roman" w:hAnsi="Times New Roman" w:cs="Times New Roman"/>
          <w:b/>
          <w:sz w:val="24"/>
          <w:szCs w:val="24"/>
          <w:u w:val="single"/>
          <w:lang w:val="hr-HR" w:eastAsia="bs-Latn-BA"/>
        </w:rPr>
      </w:pPr>
    </w:p>
    <w:p w:rsidR="00A1588E" w:rsidRPr="00A1588E" w:rsidRDefault="00A1588E" w:rsidP="00A1588E">
      <w:pPr>
        <w:spacing w:after="0" w:line="360" w:lineRule="auto"/>
        <w:jc w:val="both"/>
        <w:rPr>
          <w:rFonts w:ascii="Times New Roman" w:eastAsia="Times New Roman" w:hAnsi="Times New Roman" w:cs="Times New Roman"/>
          <w:b/>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Gazdovanje</w:t>
      </w:r>
    </w:p>
    <w:p w:rsidR="00A1588E" w:rsidRPr="00A1588E" w:rsidRDefault="00A1588E" w:rsidP="00A1588E">
      <w:pPr>
        <w:spacing w:after="0" w:line="360" w:lineRule="auto"/>
        <w:jc w:val="both"/>
        <w:rPr>
          <w:rFonts w:ascii="Times New Roman" w:eastAsia="Times New Roman" w:hAnsi="Times New Roman" w:cs="Times New Roman"/>
          <w:sz w:val="24"/>
          <w:szCs w:val="24"/>
          <w:lang w:val="hr-HR" w:eastAsia="bs-Latn-BA"/>
        </w:rPr>
      </w:pPr>
      <w:r w:rsidRPr="00A1588E">
        <w:rPr>
          <w:rFonts w:ascii="Times New Roman" w:eastAsia="Times New Roman" w:hAnsi="Times New Roman" w:cs="Times New Roman"/>
          <w:sz w:val="24"/>
          <w:szCs w:val="24"/>
          <w:lang w:val="hr-HR" w:eastAsia="bs-Latn-BA"/>
        </w:rPr>
        <w:lastRenderedPageBreak/>
        <w:t xml:space="preserve">Potrebno je da se odgovarajućim regulativama definišu konkretne mjere gazdovanja u odnosu na zaštitu svakog objekta – spomenika pojedinačno. </w:t>
      </w:r>
    </w:p>
    <w:p w:rsidR="00A1588E" w:rsidRPr="00A1588E" w:rsidRDefault="00A1588E" w:rsidP="00A1588E">
      <w:pPr>
        <w:spacing w:after="0" w:line="360" w:lineRule="auto"/>
        <w:jc w:val="both"/>
        <w:rPr>
          <w:rFonts w:ascii="Times New Roman" w:eastAsia="Times New Roman" w:hAnsi="Times New Roman" w:cs="Times New Roman"/>
          <w:b/>
          <w:sz w:val="24"/>
          <w:szCs w:val="24"/>
          <w:u w:val="single"/>
          <w:lang w:val="hr-HR" w:eastAsia="bs-Latn-BA"/>
        </w:rPr>
      </w:pPr>
      <w:r w:rsidRPr="00A1588E">
        <w:rPr>
          <w:rFonts w:ascii="Times New Roman" w:eastAsia="Times New Roman" w:hAnsi="Times New Roman" w:cs="Times New Roman"/>
          <w:b/>
          <w:sz w:val="24"/>
          <w:szCs w:val="24"/>
          <w:u w:val="single"/>
          <w:lang w:val="hr-HR" w:eastAsia="bs-Latn-BA"/>
        </w:rPr>
        <w:t>Monitoring</w:t>
      </w:r>
    </w:p>
    <w:p w:rsidR="00A1588E" w:rsidRPr="00A1588E" w:rsidRDefault="00A1588E" w:rsidP="00F6709E">
      <w:pPr>
        <w:spacing w:after="0" w:line="360" w:lineRule="auto"/>
        <w:jc w:val="both"/>
        <w:rPr>
          <w:rFonts w:ascii="Times New Roman" w:eastAsia="Times New Roman" w:hAnsi="Times New Roman" w:cs="Times New Roman"/>
          <w:sz w:val="24"/>
          <w:szCs w:val="24"/>
          <w:lang w:val="bs-Latn-BA" w:eastAsia="bs-Latn-BA"/>
        </w:rPr>
      </w:pPr>
      <w:r w:rsidRPr="00A1588E">
        <w:rPr>
          <w:rFonts w:ascii="Times New Roman" w:eastAsia="Times New Roman" w:hAnsi="Times New Roman" w:cs="Times New Roman"/>
          <w:sz w:val="24"/>
          <w:szCs w:val="24"/>
          <w:lang w:val="bs-Latn-BA" w:eastAsia="bs-Latn-BA"/>
        </w:rPr>
        <w:t xml:space="preserve">Monitoring ovim sastojinama se ogleda u stalnom praćenju higijene šume u zaštitnoj zoni tj dali je higijena šume u toj zoni zadovoljavajuća, dali se u zaštitnoj zoni odlaže otpad, te dali se vrše bespravne sječe. Prikupljeni podaci od strane šumara će se pretvoriti u potrebne informacije što će omogućiti donošenje potrebnih mjera za otklanjanje istih. </w:t>
      </w:r>
    </w:p>
    <w:p w:rsidR="00A1588E" w:rsidRDefault="00A1588E"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514972" w:rsidP="00A1588E">
      <w:pPr>
        <w:spacing w:after="0" w:line="240" w:lineRule="auto"/>
        <w:rPr>
          <w:rFonts w:ascii="Times New Roman" w:eastAsia="Times New Roman" w:hAnsi="Times New Roman" w:cs="Times New Roman"/>
          <w:sz w:val="24"/>
          <w:szCs w:val="24"/>
          <w:lang w:val="bs-Latn-BA" w:eastAsia="bs-Latn-BA"/>
        </w:rPr>
      </w:pPr>
    </w:p>
    <w:p w:rsidR="00514972" w:rsidRDefault="00C435FF" w:rsidP="00A1588E">
      <w:pPr>
        <w:spacing w:after="0" w:line="240" w:lineRule="auto"/>
        <w:rPr>
          <w:rFonts w:ascii="Times New Roman" w:eastAsia="Times New Roman" w:hAnsi="Times New Roman" w:cs="Times New Roman"/>
          <w:sz w:val="24"/>
          <w:szCs w:val="24"/>
          <w:lang w:val="bs-Latn-BA" w:eastAsia="bs-Latn-BA"/>
        </w:rPr>
      </w:pPr>
      <w:r>
        <w:rPr>
          <w:rFonts w:ascii="Times New Roman" w:eastAsia="Times New Roman" w:hAnsi="Times New Roman" w:cs="Times New Roman"/>
          <w:sz w:val="24"/>
          <w:szCs w:val="24"/>
          <w:lang w:val="bs-Latn-BA" w:eastAsia="bs-Latn-BA"/>
        </w:rPr>
        <w:lastRenderedPageBreak/>
        <w:t>VZV 4A – Zaštićene šume za vodene tokove „Bistrička rijeka“</w:t>
      </w:r>
    </w:p>
    <w:p w:rsidR="00440DC1" w:rsidRDefault="00514972" w:rsidP="00514972">
      <w:pPr>
        <w:spacing w:after="0" w:line="240" w:lineRule="auto"/>
        <w:rPr>
          <w:rFonts w:ascii="Times New Roman" w:hAnsi="Times New Roman" w:cs="Times New Roman"/>
        </w:rPr>
      </w:pPr>
      <w:r w:rsidRPr="00514972">
        <w:rPr>
          <w:rFonts w:ascii="Times New Roman" w:hAnsi="Times New Roman" w:cs="Times New Roman"/>
          <w:noProof/>
          <w:lang w:val="hr-HR" w:eastAsia="hr-HR"/>
        </w:rPr>
        <w:drawing>
          <wp:inline distT="0" distB="0" distL="0" distR="0" wp14:anchorId="032B8BD4" wp14:editId="389FE775">
            <wp:extent cx="5572125" cy="7873960"/>
            <wp:effectExtent l="0" t="0" r="0" b="0"/>
            <wp:docPr id="13" name="Picture 13" descr="C:\Users\Korisnik\OneDrive\Radna površina\01MajevickoHC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OneDrive\Radna površina\01MajevickoHCVF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0928" cy="7900530"/>
                    </a:xfrm>
                    <a:prstGeom prst="rect">
                      <a:avLst/>
                    </a:prstGeom>
                    <a:noFill/>
                    <a:ln>
                      <a:noFill/>
                    </a:ln>
                  </pic:spPr>
                </pic:pic>
              </a:graphicData>
            </a:graphic>
          </wp:inline>
        </w:drawing>
      </w:r>
      <w:bookmarkStart w:id="0" w:name="_GoBack"/>
      <w:bookmarkEnd w:id="0"/>
    </w:p>
    <w:p w:rsidR="00514972" w:rsidRDefault="00514972" w:rsidP="00514972">
      <w:pPr>
        <w:spacing w:after="0" w:line="240" w:lineRule="auto"/>
        <w:rPr>
          <w:rFonts w:ascii="Times New Roman" w:hAnsi="Times New Roman" w:cs="Times New Roman"/>
        </w:rPr>
      </w:pPr>
      <w:r>
        <w:rPr>
          <w:rFonts w:ascii="Times New Roman" w:hAnsi="Times New Roman" w:cs="Times New Roman"/>
        </w:rPr>
        <w:t xml:space="preserve">Karta </w:t>
      </w:r>
      <w:proofErr w:type="gramStart"/>
      <w:r>
        <w:rPr>
          <w:rFonts w:ascii="Times New Roman" w:hAnsi="Times New Roman" w:cs="Times New Roman"/>
        </w:rPr>
        <w:t>1.Obuhvat</w:t>
      </w:r>
      <w:proofErr w:type="gramEnd"/>
      <w:r>
        <w:rPr>
          <w:rFonts w:ascii="Times New Roman" w:hAnsi="Times New Roman" w:cs="Times New Roman"/>
        </w:rPr>
        <w:t xml:space="preserve"> </w:t>
      </w:r>
      <w:proofErr w:type="spellStart"/>
      <w:r>
        <w:rPr>
          <w:rFonts w:ascii="Times New Roman" w:hAnsi="Times New Roman" w:cs="Times New Roman"/>
        </w:rPr>
        <w:t>zaštićene</w:t>
      </w:r>
      <w:proofErr w:type="spellEnd"/>
      <w:r>
        <w:rPr>
          <w:rFonts w:ascii="Times New Roman" w:hAnsi="Times New Roman" w:cs="Times New Roman"/>
        </w:rPr>
        <w:t xml:space="preserve"> </w:t>
      </w:r>
      <w:proofErr w:type="spellStart"/>
      <w:r>
        <w:rPr>
          <w:rFonts w:ascii="Times New Roman" w:hAnsi="Times New Roman" w:cs="Times New Roman"/>
        </w:rPr>
        <w:t>šume</w:t>
      </w:r>
      <w:proofErr w:type="spellEnd"/>
      <w:r>
        <w:rPr>
          <w:rFonts w:ascii="Times New Roman" w:hAnsi="Times New Roman" w:cs="Times New Roman"/>
        </w:rPr>
        <w:t xml:space="preserve"> </w:t>
      </w:r>
      <w:proofErr w:type="spellStart"/>
      <w:r>
        <w:rPr>
          <w:rFonts w:ascii="Times New Roman" w:hAnsi="Times New Roman" w:cs="Times New Roman"/>
        </w:rPr>
        <w:t>za</w:t>
      </w:r>
      <w:proofErr w:type="spellEnd"/>
      <w:r>
        <w:rPr>
          <w:rFonts w:ascii="Times New Roman" w:hAnsi="Times New Roman" w:cs="Times New Roman"/>
        </w:rPr>
        <w:t xml:space="preserve"> </w:t>
      </w:r>
      <w:proofErr w:type="spellStart"/>
      <w:r>
        <w:rPr>
          <w:rFonts w:ascii="Times New Roman" w:hAnsi="Times New Roman" w:cs="Times New Roman"/>
        </w:rPr>
        <w:t>vodene</w:t>
      </w:r>
      <w:proofErr w:type="spellEnd"/>
      <w:r>
        <w:rPr>
          <w:rFonts w:ascii="Times New Roman" w:hAnsi="Times New Roman" w:cs="Times New Roman"/>
        </w:rPr>
        <w:t xml:space="preserve"> </w:t>
      </w:r>
      <w:proofErr w:type="spellStart"/>
      <w:r>
        <w:rPr>
          <w:rFonts w:ascii="Times New Roman" w:hAnsi="Times New Roman" w:cs="Times New Roman"/>
        </w:rPr>
        <w:t>tokove</w:t>
      </w:r>
      <w:proofErr w:type="spellEnd"/>
      <w:r>
        <w:rPr>
          <w:rFonts w:ascii="Times New Roman" w:hAnsi="Times New Roman" w:cs="Times New Roman"/>
        </w:rPr>
        <w:t xml:space="preserve"> “</w:t>
      </w:r>
      <w:proofErr w:type="spellStart"/>
      <w:r>
        <w:rPr>
          <w:rFonts w:ascii="Times New Roman" w:hAnsi="Times New Roman" w:cs="Times New Roman"/>
        </w:rPr>
        <w:t>Bistrička</w:t>
      </w:r>
      <w:proofErr w:type="spellEnd"/>
      <w:r>
        <w:rPr>
          <w:rFonts w:ascii="Times New Roman" w:hAnsi="Times New Roman" w:cs="Times New Roman"/>
        </w:rPr>
        <w:t xml:space="preserve"> </w:t>
      </w:r>
      <w:proofErr w:type="spellStart"/>
      <w:r>
        <w:rPr>
          <w:rFonts w:ascii="Times New Roman" w:hAnsi="Times New Roman" w:cs="Times New Roman"/>
        </w:rPr>
        <w:t>rijeka”GJ</w:t>
      </w:r>
      <w:proofErr w:type="spellEnd"/>
      <w:r>
        <w:rPr>
          <w:rFonts w:ascii="Times New Roman" w:hAnsi="Times New Roman" w:cs="Times New Roman"/>
        </w:rPr>
        <w:t xml:space="preserve"> “</w:t>
      </w:r>
      <w:proofErr w:type="spellStart"/>
      <w:r>
        <w:rPr>
          <w:rFonts w:ascii="Times New Roman" w:hAnsi="Times New Roman" w:cs="Times New Roman"/>
        </w:rPr>
        <w:t>Tinja</w:t>
      </w:r>
      <w:proofErr w:type="spellEnd"/>
      <w:r>
        <w:rPr>
          <w:rFonts w:ascii="Times New Roman" w:hAnsi="Times New Roman" w:cs="Times New Roman"/>
        </w:rPr>
        <w:t>-Bistrica”</w:t>
      </w:r>
    </w:p>
    <w:p w:rsidR="00440DC1" w:rsidRDefault="00440DC1" w:rsidP="00514972">
      <w:pPr>
        <w:spacing w:after="0" w:line="240" w:lineRule="auto"/>
        <w:rPr>
          <w:rFonts w:ascii="Times New Roman" w:hAnsi="Times New Roman" w:cs="Times New Roman"/>
        </w:rPr>
        <w:sectPr w:rsidR="00440DC1" w:rsidSect="00C3707E">
          <w:footerReference w:type="default" r:id="rId11"/>
          <w:pgSz w:w="12240" w:h="15840"/>
          <w:pgMar w:top="1440" w:right="1440" w:bottom="1440" w:left="1440" w:header="708" w:footer="708" w:gutter="0"/>
          <w:cols w:space="708"/>
          <w:titlePg/>
          <w:docGrid w:linePitch="360"/>
        </w:sectPr>
      </w:pPr>
    </w:p>
    <w:p w:rsidR="00872C5A" w:rsidRDefault="00872C5A" w:rsidP="00514972">
      <w:pPr>
        <w:spacing w:after="0" w:line="240" w:lineRule="auto"/>
        <w:rPr>
          <w:rFonts w:ascii="Times New Roman" w:hAnsi="Times New Roman" w:cs="Times New Roman"/>
        </w:rPr>
      </w:pPr>
      <w:r>
        <w:rPr>
          <w:rFonts w:ascii="Times New Roman" w:hAnsi="Times New Roman" w:cs="Times New Roman"/>
        </w:rPr>
        <w:lastRenderedPageBreak/>
        <w:t xml:space="preserve">VZV 4 – </w:t>
      </w:r>
      <w:proofErr w:type="spellStart"/>
      <w:r>
        <w:rPr>
          <w:rFonts w:ascii="Times New Roman" w:hAnsi="Times New Roman" w:cs="Times New Roman"/>
        </w:rPr>
        <w:t>Zaštićene</w:t>
      </w:r>
      <w:proofErr w:type="spellEnd"/>
      <w:r>
        <w:rPr>
          <w:rFonts w:ascii="Times New Roman" w:hAnsi="Times New Roman" w:cs="Times New Roman"/>
        </w:rPr>
        <w:t xml:space="preserve"> </w:t>
      </w:r>
      <w:proofErr w:type="spellStart"/>
      <w:r>
        <w:rPr>
          <w:rFonts w:ascii="Times New Roman" w:hAnsi="Times New Roman" w:cs="Times New Roman"/>
        </w:rPr>
        <w:t>šume</w:t>
      </w:r>
      <w:proofErr w:type="spellEnd"/>
      <w:r>
        <w:rPr>
          <w:rFonts w:ascii="Times New Roman" w:hAnsi="Times New Roman" w:cs="Times New Roman"/>
        </w:rPr>
        <w:t xml:space="preserve"> </w:t>
      </w:r>
      <w:proofErr w:type="spellStart"/>
      <w:r>
        <w:rPr>
          <w:rFonts w:ascii="Times New Roman" w:hAnsi="Times New Roman" w:cs="Times New Roman"/>
        </w:rPr>
        <w:t>za</w:t>
      </w:r>
      <w:proofErr w:type="spellEnd"/>
      <w:r>
        <w:rPr>
          <w:rFonts w:ascii="Times New Roman" w:hAnsi="Times New Roman" w:cs="Times New Roman"/>
        </w:rPr>
        <w:t xml:space="preserve"> </w:t>
      </w:r>
      <w:proofErr w:type="spellStart"/>
      <w:r>
        <w:rPr>
          <w:rFonts w:ascii="Times New Roman" w:hAnsi="Times New Roman" w:cs="Times New Roman"/>
        </w:rPr>
        <w:t>kontrolu</w:t>
      </w:r>
      <w:proofErr w:type="spellEnd"/>
      <w:r>
        <w:rPr>
          <w:rFonts w:ascii="Times New Roman" w:hAnsi="Times New Roman" w:cs="Times New Roman"/>
        </w:rPr>
        <w:t xml:space="preserve"> </w:t>
      </w:r>
      <w:proofErr w:type="spellStart"/>
      <w:r>
        <w:rPr>
          <w:rFonts w:ascii="Times New Roman" w:hAnsi="Times New Roman" w:cs="Times New Roman"/>
        </w:rPr>
        <w:t>erozije</w:t>
      </w:r>
      <w:proofErr w:type="spellEnd"/>
      <w:r>
        <w:rPr>
          <w:rFonts w:ascii="Times New Roman" w:hAnsi="Times New Roman" w:cs="Times New Roman"/>
        </w:rPr>
        <w:t xml:space="preserve"> “</w:t>
      </w:r>
      <w:proofErr w:type="spellStart"/>
      <w:r>
        <w:rPr>
          <w:rFonts w:ascii="Times New Roman" w:hAnsi="Times New Roman" w:cs="Times New Roman"/>
        </w:rPr>
        <w:t>Karahum-Kukor</w:t>
      </w:r>
      <w:proofErr w:type="spellEnd"/>
      <w:r>
        <w:rPr>
          <w:rFonts w:ascii="Times New Roman" w:hAnsi="Times New Roman" w:cs="Times New Roman"/>
        </w:rPr>
        <w:t>”</w:t>
      </w:r>
    </w:p>
    <w:p w:rsidR="002B32A9" w:rsidRDefault="002B32A9" w:rsidP="00514972">
      <w:pPr>
        <w:spacing w:after="0" w:line="240" w:lineRule="auto"/>
        <w:rPr>
          <w:rFonts w:ascii="Times New Roman" w:hAnsi="Times New Roman" w:cs="Times New Roman"/>
        </w:rPr>
      </w:pPr>
      <w:r w:rsidRPr="002B32A9">
        <w:rPr>
          <w:rFonts w:ascii="Times New Roman" w:hAnsi="Times New Roman" w:cs="Times New Roman"/>
          <w:noProof/>
          <w:lang w:val="hr-HR" w:eastAsia="hr-HR"/>
        </w:rPr>
        <w:drawing>
          <wp:inline distT="0" distB="0" distL="0" distR="0">
            <wp:extent cx="5581650" cy="7887420"/>
            <wp:effectExtent l="0" t="0" r="0" b="0"/>
            <wp:docPr id="16" name="Picture 16" descr="C:\Users\Korisnik\OneDrive\Radna površina\004MajevickoHCV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OneDrive\Radna površina\004MajevickoHCVF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319" cy="7898257"/>
                    </a:xfrm>
                    <a:prstGeom prst="rect">
                      <a:avLst/>
                    </a:prstGeom>
                    <a:noFill/>
                    <a:ln>
                      <a:noFill/>
                    </a:ln>
                  </pic:spPr>
                </pic:pic>
              </a:graphicData>
            </a:graphic>
          </wp:inline>
        </w:drawing>
      </w:r>
    </w:p>
    <w:p w:rsidR="002B32A9" w:rsidRDefault="002B32A9" w:rsidP="00514972">
      <w:pPr>
        <w:spacing w:after="0" w:line="240" w:lineRule="auto"/>
        <w:rPr>
          <w:rFonts w:ascii="Times New Roman" w:hAnsi="Times New Roman" w:cs="Times New Roman"/>
        </w:rPr>
      </w:pPr>
      <w:r>
        <w:rPr>
          <w:rFonts w:ascii="Times New Roman" w:hAnsi="Times New Roman" w:cs="Times New Roman"/>
        </w:rPr>
        <w:t xml:space="preserve">Karta 2. </w:t>
      </w:r>
      <w:proofErr w:type="spellStart"/>
      <w:r>
        <w:rPr>
          <w:rFonts w:ascii="Times New Roman" w:hAnsi="Times New Roman" w:cs="Times New Roman"/>
        </w:rPr>
        <w:t>Obuhvat</w:t>
      </w:r>
      <w:proofErr w:type="spellEnd"/>
      <w:r>
        <w:rPr>
          <w:rFonts w:ascii="Times New Roman" w:hAnsi="Times New Roman" w:cs="Times New Roman"/>
        </w:rPr>
        <w:t xml:space="preserve"> </w:t>
      </w:r>
      <w:proofErr w:type="spellStart"/>
      <w:r>
        <w:rPr>
          <w:rFonts w:ascii="Times New Roman" w:hAnsi="Times New Roman" w:cs="Times New Roman"/>
        </w:rPr>
        <w:t>za</w:t>
      </w:r>
      <w:proofErr w:type="spellEnd"/>
      <w:r>
        <w:rPr>
          <w:rFonts w:ascii="Times New Roman" w:hAnsi="Times New Roman" w:cs="Times New Roman"/>
        </w:rPr>
        <w:t xml:space="preserve"> </w:t>
      </w:r>
      <w:proofErr w:type="spellStart"/>
      <w:r>
        <w:rPr>
          <w:rFonts w:ascii="Times New Roman" w:hAnsi="Times New Roman" w:cs="Times New Roman"/>
        </w:rPr>
        <w:t>zaštićene</w:t>
      </w:r>
      <w:proofErr w:type="spellEnd"/>
      <w:r>
        <w:rPr>
          <w:rFonts w:ascii="Times New Roman" w:hAnsi="Times New Roman" w:cs="Times New Roman"/>
        </w:rPr>
        <w:t xml:space="preserve"> </w:t>
      </w:r>
      <w:proofErr w:type="spellStart"/>
      <w:r>
        <w:rPr>
          <w:rFonts w:ascii="Times New Roman" w:hAnsi="Times New Roman" w:cs="Times New Roman"/>
        </w:rPr>
        <w:t>šume</w:t>
      </w:r>
      <w:proofErr w:type="spellEnd"/>
      <w:r>
        <w:rPr>
          <w:rFonts w:ascii="Times New Roman" w:hAnsi="Times New Roman" w:cs="Times New Roman"/>
        </w:rPr>
        <w:t xml:space="preserve"> </w:t>
      </w:r>
      <w:proofErr w:type="spellStart"/>
      <w:r>
        <w:rPr>
          <w:rFonts w:ascii="Times New Roman" w:hAnsi="Times New Roman" w:cs="Times New Roman"/>
        </w:rPr>
        <w:t>za</w:t>
      </w:r>
      <w:proofErr w:type="spellEnd"/>
      <w:r>
        <w:rPr>
          <w:rFonts w:ascii="Times New Roman" w:hAnsi="Times New Roman" w:cs="Times New Roman"/>
        </w:rPr>
        <w:t xml:space="preserve"> </w:t>
      </w:r>
      <w:proofErr w:type="spellStart"/>
      <w:r>
        <w:rPr>
          <w:rFonts w:ascii="Times New Roman" w:hAnsi="Times New Roman" w:cs="Times New Roman"/>
        </w:rPr>
        <w:t>kontrolu</w:t>
      </w:r>
      <w:proofErr w:type="spellEnd"/>
      <w:r>
        <w:rPr>
          <w:rFonts w:ascii="Times New Roman" w:hAnsi="Times New Roman" w:cs="Times New Roman"/>
        </w:rPr>
        <w:t xml:space="preserve"> </w:t>
      </w:r>
      <w:proofErr w:type="spellStart"/>
      <w:r>
        <w:rPr>
          <w:rFonts w:ascii="Times New Roman" w:hAnsi="Times New Roman" w:cs="Times New Roman"/>
        </w:rPr>
        <w:t>erozije</w:t>
      </w:r>
      <w:proofErr w:type="spellEnd"/>
      <w:r>
        <w:rPr>
          <w:rFonts w:ascii="Times New Roman" w:hAnsi="Times New Roman" w:cs="Times New Roman"/>
        </w:rPr>
        <w:t xml:space="preserve"> “</w:t>
      </w:r>
      <w:proofErr w:type="spellStart"/>
      <w:r>
        <w:rPr>
          <w:rFonts w:ascii="Times New Roman" w:hAnsi="Times New Roman" w:cs="Times New Roman"/>
        </w:rPr>
        <w:t>Karahum-</w:t>
      </w:r>
      <w:proofErr w:type="gramStart"/>
      <w:r>
        <w:rPr>
          <w:rFonts w:ascii="Times New Roman" w:hAnsi="Times New Roman" w:cs="Times New Roman"/>
        </w:rPr>
        <w:t>Kukor”GJ</w:t>
      </w:r>
      <w:proofErr w:type="spellEnd"/>
      <w:proofErr w:type="gramEnd"/>
      <w:r>
        <w:rPr>
          <w:rFonts w:ascii="Times New Roman" w:hAnsi="Times New Roman" w:cs="Times New Roman"/>
        </w:rPr>
        <w:t xml:space="preserve"> “</w:t>
      </w:r>
      <w:proofErr w:type="spellStart"/>
      <w:r>
        <w:rPr>
          <w:rFonts w:ascii="Times New Roman" w:hAnsi="Times New Roman" w:cs="Times New Roman"/>
        </w:rPr>
        <w:t>Tinja</w:t>
      </w:r>
      <w:proofErr w:type="spellEnd"/>
      <w:r>
        <w:rPr>
          <w:rFonts w:ascii="Times New Roman" w:hAnsi="Times New Roman" w:cs="Times New Roman"/>
        </w:rPr>
        <w:t xml:space="preserve"> Bistrica”</w:t>
      </w:r>
    </w:p>
    <w:p w:rsidR="00440DC1" w:rsidRDefault="00440DC1" w:rsidP="00514972">
      <w:pPr>
        <w:spacing w:after="0" w:line="240" w:lineRule="auto"/>
        <w:rPr>
          <w:rFonts w:ascii="Times New Roman" w:hAnsi="Times New Roman" w:cs="Times New Roman"/>
        </w:rPr>
      </w:pPr>
    </w:p>
    <w:p w:rsidR="00872C5A" w:rsidRDefault="00872C5A" w:rsidP="00514972">
      <w:pPr>
        <w:spacing w:after="0" w:line="240" w:lineRule="auto"/>
        <w:rPr>
          <w:rFonts w:ascii="Times New Roman" w:hAnsi="Times New Roman" w:cs="Times New Roman"/>
        </w:rPr>
      </w:pPr>
      <w:r>
        <w:rPr>
          <w:rFonts w:ascii="Times New Roman" w:hAnsi="Times New Roman" w:cs="Times New Roman"/>
        </w:rPr>
        <w:t xml:space="preserve">VZV 5 - </w:t>
      </w:r>
      <w:proofErr w:type="spellStart"/>
      <w:r>
        <w:rPr>
          <w:rFonts w:ascii="Times New Roman" w:hAnsi="Times New Roman" w:cs="Times New Roman"/>
        </w:rPr>
        <w:t>Zaštićen</w:t>
      </w:r>
      <w:proofErr w:type="spellEnd"/>
      <w:r>
        <w:rPr>
          <w:rFonts w:ascii="Times New Roman" w:hAnsi="Times New Roman" w:cs="Times New Roman"/>
        </w:rPr>
        <w:t xml:space="preserve"> </w:t>
      </w:r>
      <w:proofErr w:type="spellStart"/>
      <w:r>
        <w:rPr>
          <w:rFonts w:ascii="Times New Roman" w:hAnsi="Times New Roman" w:cs="Times New Roman"/>
        </w:rPr>
        <w:t>šum</w:t>
      </w:r>
      <w:r>
        <w:rPr>
          <w:rFonts w:ascii="Times New Roman" w:hAnsi="Times New Roman" w:cs="Times New Roman"/>
        </w:rPr>
        <w:t>a</w:t>
      </w:r>
      <w:proofErr w:type="spellEnd"/>
      <w:r>
        <w:rPr>
          <w:rFonts w:ascii="Times New Roman" w:hAnsi="Times New Roman" w:cs="Times New Roman"/>
        </w:rPr>
        <w:t xml:space="preserve"> </w:t>
      </w:r>
      <w:proofErr w:type="spellStart"/>
      <w:r>
        <w:rPr>
          <w:rFonts w:ascii="Times New Roman" w:hAnsi="Times New Roman" w:cs="Times New Roman"/>
        </w:rPr>
        <w:t>za</w:t>
      </w:r>
      <w:proofErr w:type="spellEnd"/>
      <w:r>
        <w:rPr>
          <w:rFonts w:ascii="Times New Roman" w:hAnsi="Times New Roman" w:cs="Times New Roman"/>
        </w:rPr>
        <w:t xml:space="preserve"> </w:t>
      </w:r>
      <w:proofErr w:type="spellStart"/>
      <w:r>
        <w:rPr>
          <w:rFonts w:ascii="Times New Roman" w:hAnsi="Times New Roman" w:cs="Times New Roman"/>
        </w:rPr>
        <w:t>zadovoljenje</w:t>
      </w:r>
      <w:proofErr w:type="spellEnd"/>
      <w:r>
        <w:rPr>
          <w:rFonts w:ascii="Times New Roman" w:hAnsi="Times New Roman" w:cs="Times New Roman"/>
        </w:rPr>
        <w:t xml:space="preserve"> </w:t>
      </w:r>
      <w:proofErr w:type="spellStart"/>
      <w:r>
        <w:rPr>
          <w:rFonts w:ascii="Times New Roman" w:hAnsi="Times New Roman" w:cs="Times New Roman"/>
        </w:rPr>
        <w:t>osnovnih</w:t>
      </w:r>
      <w:proofErr w:type="spellEnd"/>
      <w:r>
        <w:rPr>
          <w:rFonts w:ascii="Times New Roman" w:hAnsi="Times New Roman" w:cs="Times New Roman"/>
        </w:rPr>
        <w:t xml:space="preserve"> </w:t>
      </w:r>
      <w:proofErr w:type="spellStart"/>
      <w:r>
        <w:rPr>
          <w:rFonts w:ascii="Times New Roman" w:hAnsi="Times New Roman" w:cs="Times New Roman"/>
        </w:rPr>
        <w:t>potreba</w:t>
      </w:r>
      <w:proofErr w:type="spellEnd"/>
      <w:r>
        <w:rPr>
          <w:rFonts w:ascii="Times New Roman" w:hAnsi="Times New Roman" w:cs="Times New Roman"/>
        </w:rPr>
        <w:t xml:space="preserve"> </w:t>
      </w:r>
      <w:proofErr w:type="spellStart"/>
      <w:r>
        <w:rPr>
          <w:rFonts w:ascii="Times New Roman" w:hAnsi="Times New Roman" w:cs="Times New Roman"/>
        </w:rPr>
        <w:t>lokalnih</w:t>
      </w:r>
      <w:proofErr w:type="spellEnd"/>
      <w:r>
        <w:rPr>
          <w:rFonts w:ascii="Times New Roman" w:hAnsi="Times New Roman" w:cs="Times New Roman"/>
        </w:rPr>
        <w:t xml:space="preserve"> </w:t>
      </w:r>
      <w:proofErr w:type="spellStart"/>
      <w:r>
        <w:rPr>
          <w:rFonts w:ascii="Times New Roman" w:hAnsi="Times New Roman" w:cs="Times New Roman"/>
        </w:rPr>
        <w:t>zajednica</w:t>
      </w:r>
      <w:proofErr w:type="spellEnd"/>
      <w:r>
        <w:rPr>
          <w:rFonts w:ascii="Times New Roman" w:hAnsi="Times New Roman" w:cs="Times New Roman"/>
        </w:rPr>
        <w:t xml:space="preserve"> “</w:t>
      </w:r>
      <w:proofErr w:type="spellStart"/>
      <w:r>
        <w:rPr>
          <w:rFonts w:ascii="Times New Roman" w:hAnsi="Times New Roman" w:cs="Times New Roman"/>
        </w:rPr>
        <w:t>Okresanica-Barake</w:t>
      </w:r>
      <w:proofErr w:type="spellEnd"/>
      <w:r>
        <w:rPr>
          <w:rFonts w:ascii="Times New Roman" w:hAnsi="Times New Roman" w:cs="Times New Roman"/>
        </w:rPr>
        <w:t>”</w:t>
      </w:r>
    </w:p>
    <w:p w:rsidR="00440DC1" w:rsidRDefault="00872C5A" w:rsidP="00514972">
      <w:pPr>
        <w:spacing w:after="0" w:line="240" w:lineRule="auto"/>
        <w:rPr>
          <w:rFonts w:ascii="Times New Roman" w:hAnsi="Times New Roman" w:cs="Times New Roman"/>
        </w:rPr>
      </w:pPr>
      <w:r w:rsidRPr="00872C5A">
        <w:rPr>
          <w:rFonts w:ascii="Times New Roman" w:hAnsi="Times New Roman" w:cs="Times New Roman"/>
          <w:noProof/>
          <w:lang w:val="hr-HR" w:eastAsia="hr-HR"/>
        </w:rPr>
        <w:drawing>
          <wp:inline distT="0" distB="0" distL="0" distR="0">
            <wp:extent cx="5311520" cy="7505700"/>
            <wp:effectExtent l="0" t="0" r="3810" b="0"/>
            <wp:docPr id="17" name="Picture 17" descr="C:\Users\Korisnik\OneDrive\Radna površina\02MajevickoHCV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OneDrive\Radna površina\02MajevickoHCVF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5445" cy="7511247"/>
                    </a:xfrm>
                    <a:prstGeom prst="rect">
                      <a:avLst/>
                    </a:prstGeom>
                    <a:noFill/>
                    <a:ln>
                      <a:noFill/>
                    </a:ln>
                  </pic:spPr>
                </pic:pic>
              </a:graphicData>
            </a:graphic>
          </wp:inline>
        </w:drawing>
      </w:r>
    </w:p>
    <w:p w:rsidR="00872C5A" w:rsidRPr="00F44963" w:rsidRDefault="00872C5A" w:rsidP="00514972">
      <w:pPr>
        <w:spacing w:after="0" w:line="240" w:lineRule="auto"/>
        <w:rPr>
          <w:rFonts w:ascii="Times New Roman" w:hAnsi="Times New Roman" w:cs="Times New Roman"/>
        </w:rPr>
      </w:pPr>
      <w:r>
        <w:rPr>
          <w:rFonts w:ascii="Times New Roman" w:hAnsi="Times New Roman" w:cs="Times New Roman"/>
        </w:rPr>
        <w:t xml:space="preserve">Karta 3. </w:t>
      </w:r>
      <w:proofErr w:type="spellStart"/>
      <w:r>
        <w:rPr>
          <w:rFonts w:ascii="Times New Roman" w:hAnsi="Times New Roman" w:cs="Times New Roman"/>
        </w:rPr>
        <w:t>Obuhvat</w:t>
      </w:r>
      <w:proofErr w:type="spellEnd"/>
      <w:r>
        <w:rPr>
          <w:rFonts w:ascii="Times New Roman" w:hAnsi="Times New Roman" w:cs="Times New Roman"/>
        </w:rPr>
        <w:t xml:space="preserve"> </w:t>
      </w:r>
      <w:proofErr w:type="spellStart"/>
      <w:r>
        <w:rPr>
          <w:rFonts w:ascii="Times New Roman" w:hAnsi="Times New Roman" w:cs="Times New Roman"/>
        </w:rPr>
        <w:t>zaštićenih</w:t>
      </w:r>
      <w:proofErr w:type="spellEnd"/>
      <w:r>
        <w:rPr>
          <w:rFonts w:ascii="Times New Roman" w:hAnsi="Times New Roman" w:cs="Times New Roman"/>
        </w:rPr>
        <w:t xml:space="preserve"> </w:t>
      </w:r>
      <w:proofErr w:type="spellStart"/>
      <w:r>
        <w:rPr>
          <w:rFonts w:ascii="Times New Roman" w:hAnsi="Times New Roman" w:cs="Times New Roman"/>
        </w:rPr>
        <w:t>šuma</w:t>
      </w:r>
      <w:proofErr w:type="spellEnd"/>
      <w:r>
        <w:rPr>
          <w:rFonts w:ascii="Times New Roman" w:hAnsi="Times New Roman" w:cs="Times New Roman"/>
        </w:rPr>
        <w:t xml:space="preserve"> </w:t>
      </w:r>
      <w:proofErr w:type="spellStart"/>
      <w:r>
        <w:rPr>
          <w:rFonts w:ascii="Times New Roman" w:hAnsi="Times New Roman" w:cs="Times New Roman"/>
        </w:rPr>
        <w:t>za</w:t>
      </w:r>
      <w:proofErr w:type="spellEnd"/>
      <w:r>
        <w:rPr>
          <w:rFonts w:ascii="Times New Roman" w:hAnsi="Times New Roman" w:cs="Times New Roman"/>
        </w:rPr>
        <w:t xml:space="preserve"> </w:t>
      </w:r>
      <w:proofErr w:type="spellStart"/>
      <w:r>
        <w:rPr>
          <w:rFonts w:ascii="Times New Roman" w:hAnsi="Times New Roman" w:cs="Times New Roman"/>
        </w:rPr>
        <w:t>zadovoljenje</w:t>
      </w:r>
      <w:proofErr w:type="spellEnd"/>
      <w:r>
        <w:rPr>
          <w:rFonts w:ascii="Times New Roman" w:hAnsi="Times New Roman" w:cs="Times New Roman"/>
        </w:rPr>
        <w:t xml:space="preserve"> </w:t>
      </w:r>
      <w:proofErr w:type="spellStart"/>
      <w:r>
        <w:rPr>
          <w:rFonts w:ascii="Times New Roman" w:hAnsi="Times New Roman" w:cs="Times New Roman"/>
        </w:rPr>
        <w:t>osnovnih</w:t>
      </w:r>
      <w:proofErr w:type="spellEnd"/>
      <w:r>
        <w:rPr>
          <w:rFonts w:ascii="Times New Roman" w:hAnsi="Times New Roman" w:cs="Times New Roman"/>
        </w:rPr>
        <w:t xml:space="preserve"> </w:t>
      </w:r>
      <w:proofErr w:type="spellStart"/>
      <w:r>
        <w:rPr>
          <w:rFonts w:ascii="Times New Roman" w:hAnsi="Times New Roman" w:cs="Times New Roman"/>
        </w:rPr>
        <w:t>potreba</w:t>
      </w:r>
      <w:proofErr w:type="spellEnd"/>
      <w:r>
        <w:rPr>
          <w:rFonts w:ascii="Times New Roman" w:hAnsi="Times New Roman" w:cs="Times New Roman"/>
        </w:rPr>
        <w:t xml:space="preserve"> </w:t>
      </w:r>
      <w:proofErr w:type="spellStart"/>
      <w:r>
        <w:rPr>
          <w:rFonts w:ascii="Times New Roman" w:hAnsi="Times New Roman" w:cs="Times New Roman"/>
        </w:rPr>
        <w:t>lokalnih</w:t>
      </w:r>
      <w:proofErr w:type="spellEnd"/>
      <w:r>
        <w:rPr>
          <w:rFonts w:ascii="Times New Roman" w:hAnsi="Times New Roman" w:cs="Times New Roman"/>
        </w:rPr>
        <w:t xml:space="preserve"> </w:t>
      </w:r>
      <w:proofErr w:type="spellStart"/>
      <w:r>
        <w:rPr>
          <w:rFonts w:ascii="Times New Roman" w:hAnsi="Times New Roman" w:cs="Times New Roman"/>
        </w:rPr>
        <w:t>zajednica</w:t>
      </w:r>
      <w:proofErr w:type="spellEnd"/>
      <w:r>
        <w:rPr>
          <w:rFonts w:ascii="Times New Roman" w:hAnsi="Times New Roman" w:cs="Times New Roman"/>
        </w:rPr>
        <w:t xml:space="preserve"> “</w:t>
      </w:r>
      <w:proofErr w:type="spellStart"/>
      <w:r>
        <w:rPr>
          <w:rFonts w:ascii="Times New Roman" w:hAnsi="Times New Roman" w:cs="Times New Roman"/>
        </w:rPr>
        <w:t>Okresanica-Barake</w:t>
      </w:r>
      <w:proofErr w:type="spellEnd"/>
      <w:r>
        <w:rPr>
          <w:rFonts w:ascii="Times New Roman" w:hAnsi="Times New Roman" w:cs="Times New Roman"/>
        </w:rPr>
        <w:t>” GJ “</w:t>
      </w:r>
      <w:proofErr w:type="spellStart"/>
      <w:r>
        <w:rPr>
          <w:rFonts w:ascii="Times New Roman" w:hAnsi="Times New Roman" w:cs="Times New Roman"/>
        </w:rPr>
        <w:t>Maoča</w:t>
      </w:r>
      <w:proofErr w:type="spellEnd"/>
      <w:r>
        <w:rPr>
          <w:rFonts w:ascii="Times New Roman" w:hAnsi="Times New Roman" w:cs="Times New Roman"/>
        </w:rPr>
        <w:t>”</w:t>
      </w:r>
    </w:p>
    <w:sectPr w:rsidR="00872C5A" w:rsidRPr="00F44963" w:rsidSect="00C3707E">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634" w:rsidRDefault="003A0634" w:rsidP="00C3707E">
      <w:pPr>
        <w:spacing w:after="0" w:line="240" w:lineRule="auto"/>
      </w:pPr>
      <w:r>
        <w:separator/>
      </w:r>
    </w:p>
  </w:endnote>
  <w:endnote w:type="continuationSeparator" w:id="0">
    <w:p w:rsidR="003A0634" w:rsidRDefault="003A0634" w:rsidP="00C3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TE1B8C7F0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20985"/>
      <w:docPartObj>
        <w:docPartGallery w:val="Page Numbers (Bottom of Page)"/>
        <w:docPartUnique/>
      </w:docPartObj>
    </w:sdtPr>
    <w:sdtEndPr>
      <w:rPr>
        <w:noProof/>
      </w:rPr>
    </w:sdtEndPr>
    <w:sdtContent>
      <w:p w:rsidR="00872C5A" w:rsidRDefault="00872C5A">
        <w:pPr>
          <w:pStyle w:val="Footer"/>
          <w:jc w:val="right"/>
        </w:pPr>
        <w:r>
          <w:fldChar w:fldCharType="begin"/>
        </w:r>
        <w:r>
          <w:instrText xml:space="preserve"> PAGE   \* MERGEFORMAT </w:instrText>
        </w:r>
        <w:r>
          <w:fldChar w:fldCharType="separate"/>
        </w:r>
        <w:r w:rsidR="00C435FF">
          <w:rPr>
            <w:noProof/>
          </w:rPr>
          <w:t>16</w:t>
        </w:r>
        <w:r>
          <w:rPr>
            <w:noProof/>
          </w:rPr>
          <w:fldChar w:fldCharType="end"/>
        </w:r>
      </w:p>
    </w:sdtContent>
  </w:sdt>
  <w:p w:rsidR="00872C5A" w:rsidRDefault="00872C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634" w:rsidRDefault="003A0634" w:rsidP="00C3707E">
      <w:pPr>
        <w:spacing w:after="0" w:line="240" w:lineRule="auto"/>
      </w:pPr>
      <w:r>
        <w:separator/>
      </w:r>
    </w:p>
  </w:footnote>
  <w:footnote w:type="continuationSeparator" w:id="0">
    <w:p w:rsidR="003A0634" w:rsidRDefault="003A0634" w:rsidP="00C370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4A6A"/>
    <w:multiLevelType w:val="hybridMultilevel"/>
    <w:tmpl w:val="1E74D31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FC5D31"/>
    <w:multiLevelType w:val="hybridMultilevel"/>
    <w:tmpl w:val="71D8E59E"/>
    <w:lvl w:ilvl="0" w:tplc="F528BDAE">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AB5562"/>
    <w:multiLevelType w:val="hybridMultilevel"/>
    <w:tmpl w:val="4D9E05F8"/>
    <w:lvl w:ilvl="0" w:tplc="041A0015">
      <w:start w:val="1"/>
      <w:numFmt w:val="upp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8E"/>
    <w:rsid w:val="00193C86"/>
    <w:rsid w:val="001D3499"/>
    <w:rsid w:val="001E6043"/>
    <w:rsid w:val="002B32A9"/>
    <w:rsid w:val="003A0634"/>
    <w:rsid w:val="003B3F55"/>
    <w:rsid w:val="00440DC1"/>
    <w:rsid w:val="00505192"/>
    <w:rsid w:val="00514972"/>
    <w:rsid w:val="00872C5A"/>
    <w:rsid w:val="00917AB3"/>
    <w:rsid w:val="00A1588E"/>
    <w:rsid w:val="00AD5733"/>
    <w:rsid w:val="00C3707E"/>
    <w:rsid w:val="00C435FF"/>
    <w:rsid w:val="00D20C22"/>
    <w:rsid w:val="00F44963"/>
    <w:rsid w:val="00F5349A"/>
    <w:rsid w:val="00F67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80F97"/>
  <w15:docId w15:val="{2569BABC-4EB4-402B-A534-A9B045333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09E"/>
    <w:pPr>
      <w:ind w:left="720"/>
      <w:contextualSpacing/>
    </w:pPr>
  </w:style>
  <w:style w:type="paragraph" w:styleId="Header">
    <w:name w:val="header"/>
    <w:basedOn w:val="Normal"/>
    <w:link w:val="HeaderChar"/>
    <w:uiPriority w:val="99"/>
    <w:unhideWhenUsed/>
    <w:rsid w:val="00C370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707E"/>
  </w:style>
  <w:style w:type="paragraph" w:styleId="Footer">
    <w:name w:val="footer"/>
    <w:basedOn w:val="Normal"/>
    <w:link w:val="FooterChar"/>
    <w:uiPriority w:val="99"/>
    <w:unhideWhenUsed/>
    <w:rsid w:val="00C370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7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91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OneDrive\Radna%20povr&#353;ina\&#352;ume%20TK%202023.g.Broj.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45CEF-08F1-4D84-AD86-63428758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Šume TK 2023.g.Broj.dotx</Template>
  <TotalTime>171</TotalTime>
  <Pages>1</Pages>
  <Words>2823</Words>
  <Characters>16095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5</cp:revision>
  <dcterms:created xsi:type="dcterms:W3CDTF">2025-04-09T06:04:00Z</dcterms:created>
  <dcterms:modified xsi:type="dcterms:W3CDTF">2025-04-09T09:53:00Z</dcterms:modified>
</cp:coreProperties>
</file>